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惠州市皮肤病医院采购项目询价表</w:t>
      </w:r>
    </w:p>
    <w:p>
      <w:pPr>
        <w:ind w:firstLine="480" w:firstLineChars="200"/>
        <w:jc w:val="left"/>
        <w:rPr>
          <w:rFonts w:hint="eastAsia" w:ascii="华文中宋" w:hAnsi="华文中宋" w:eastAsia="华文中宋" w:cs="华文中宋"/>
          <w:color w:val="FF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项目编号：</w:t>
      </w:r>
    </w:p>
    <w:p>
      <w:pPr>
        <w:ind w:firstLine="480" w:firstLineChars="2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供应商名称（公章）：                                     联系人：                    联系电话：</w:t>
      </w:r>
    </w:p>
    <w:tbl>
      <w:tblPr>
        <w:tblStyle w:val="2"/>
        <w:tblW w:w="150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160"/>
        <w:gridCol w:w="2595"/>
        <w:gridCol w:w="4682"/>
        <w:gridCol w:w="1003"/>
        <w:gridCol w:w="1410"/>
        <w:gridCol w:w="118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</w:t>
            </w:r>
            <w:bookmarkEnd w:id="0"/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主要参数/服务要求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液体药用聚酯瓶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1.100ml；透明和棕色；白盖带铝膜；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2.CDE公示为药包材，登记状态标识为“A”，且符合《国家药包材标准》（2015年版）。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液体药用聚酯瓶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1.60ml；透明；白盖带铝膜；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2.CDE公示为药包材，登记状态标识为“A”，且符合《国家药包材标准》（2015年版）。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液体药用聚酯瓶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1.20ml；</w:t>
            </w:r>
            <w:r>
              <w:rPr>
                <w:rStyle w:val="6"/>
                <w:lang w:val="en-US" w:eastAsia="zh-CN" w:bidi="ar"/>
              </w:rPr>
              <w:t>透明和棕色</w:t>
            </w:r>
            <w:r>
              <w:rPr>
                <w:rStyle w:val="6"/>
                <w:rFonts w:hint="eastAsia"/>
                <w:lang w:val="en-US" w:eastAsia="zh-CN" w:bidi="ar"/>
              </w:rPr>
              <w:t>；白盖带铝膜；</w:t>
            </w:r>
            <w:r>
              <w:rPr>
                <w:rStyle w:val="6"/>
                <w:rFonts w:hint="eastAsia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CDE公示为药包材，登记状态标识为“A”，且符合《国家药包材标准》（2015年版）。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固体药用聚丙烯瓶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1.40g；白盒；蓝盖带铝膜；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2.CDE公示为药包材，登记状态标识为“A”，且符合《国家药包材标准》（2015年版）。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聚乙烯药用软膏管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g；白管白盖并可印字；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2.CDE公示为药包材，登记状态标识为“A”，且符合《国家药包材标准》（2015年版）。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计（含 税）</w:t>
            </w:r>
          </w:p>
        </w:tc>
        <w:tc>
          <w:tcPr>
            <w:tcW w:w="12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大写：（人民币）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（小写：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供货时间、售后服务承诺</w:t>
            </w:r>
          </w:p>
        </w:tc>
        <w:tc>
          <w:tcPr>
            <w:tcW w:w="122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及其他需说明的事项</w:t>
            </w:r>
          </w:p>
        </w:tc>
        <w:tc>
          <w:tcPr>
            <w:tcW w:w="122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说明：1.所报价格包含运费、安装调试费、税金等费用，报价单需明确供货时间及其他需说明的事项；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70" w:right="567" w:bottom="17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527A"/>
    <w:rsid w:val="0770527A"/>
    <w:rsid w:val="08162BFD"/>
    <w:rsid w:val="137F5252"/>
    <w:rsid w:val="21E614A5"/>
    <w:rsid w:val="48315306"/>
    <w:rsid w:val="5EB61F5B"/>
    <w:rsid w:val="69D90DBA"/>
    <w:rsid w:val="7ACD0C63"/>
    <w:rsid w:val="7CF55C0C"/>
    <w:rsid w:val="7D73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7">
    <w:name w:val="font51"/>
    <w:basedOn w:val="4"/>
    <w:uiPriority w:val="0"/>
    <w:rPr>
      <w:rFonts w:hint="default" w:ascii="华文中宋" w:hAnsi="华文中宋" w:eastAsia="华文中宋" w:cs="华文中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2021-03-24T02:35:00Z</dcterms:created>
  <dc:creator>陳_CHEN</dc:creator>
  <cp:lastModifiedBy>wumengshi</cp:lastModifiedBy>
  <dcterms:modified xsi:type="dcterms:W3CDTF">2022-02-24T09:22:20Z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5F4AE4C9AD6448DC81E34EEF7F246B09</vt:lpwstr>
  </property>
</Properties>
</file>