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24"/>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16"/>
        </w:rPr>
      </w:pPr>
    </w:p>
    <w:p>
      <w:pPr>
        <w:spacing w:before="0" w:line="1059" w:lineRule="exact"/>
        <w:ind w:left="0" w:right="145" w:firstLine="0"/>
        <w:jc w:val="center"/>
        <w:rPr>
          <w:b/>
          <w:sz w:val="84"/>
        </w:rPr>
      </w:pPr>
      <w:r>
        <w:rPr>
          <w:b/>
          <w:sz w:val="84"/>
        </w:rPr>
        <w:t>单一来源招标文件</w:t>
      </w:r>
    </w:p>
    <w:p>
      <w:pPr>
        <w:pStyle w:val="7"/>
        <w:rPr>
          <w:b/>
          <w:sz w:val="84"/>
        </w:rPr>
      </w:pPr>
    </w:p>
    <w:p>
      <w:pPr>
        <w:pStyle w:val="7"/>
        <w:spacing w:before="3"/>
        <w:rPr>
          <w:b/>
          <w:sz w:val="87"/>
        </w:rPr>
      </w:pPr>
    </w:p>
    <w:p>
      <w:pPr>
        <w:spacing w:line="500" w:lineRule="exact"/>
        <w:ind w:left="-97" w:leftChars="-44" w:firstLine="1369" w:firstLineChars="426"/>
        <w:jc w:val="both"/>
        <w:rPr>
          <w:rFonts w:hint="eastAsia" w:ascii="仿宋" w:hAnsi="仿宋" w:eastAsia="仿宋" w:cs="仿宋"/>
          <w:b/>
          <w:sz w:val="28"/>
          <w:szCs w:val="28"/>
          <w:lang w:eastAsia="zh-CN"/>
        </w:rPr>
      </w:pPr>
      <w:r>
        <w:rPr>
          <w:rFonts w:ascii="仿宋" w:hAnsi="仿宋" w:eastAsia="仿宋" w:cs="仿宋"/>
          <w:b/>
          <w:sz w:val="32"/>
          <w:szCs w:val="22"/>
          <w:lang w:val="zh-CN" w:eastAsia="zh-CN" w:bidi="zh-CN"/>
        </w:rPr>
        <w:t>项目名称：</w:t>
      </w:r>
      <w:r>
        <w:rPr>
          <w:rFonts w:hint="eastAsia" w:ascii="仿宋" w:hAnsi="仿宋" w:eastAsia="仿宋" w:cs="仿宋"/>
          <w:b/>
          <w:sz w:val="28"/>
          <w:szCs w:val="28"/>
          <w:lang w:eastAsia="zh-CN"/>
        </w:rPr>
        <w:t>盐酸达克罗宁供应商资格配送服务采购项目</w:t>
      </w:r>
    </w:p>
    <w:p>
      <w:pPr>
        <w:spacing w:line="500" w:lineRule="exact"/>
        <w:ind w:left="-218" w:leftChars="-190" w:hanging="200" w:hangingChars="71"/>
        <w:jc w:val="center"/>
        <w:rPr>
          <w:rFonts w:hint="eastAsia" w:ascii="仿宋" w:hAnsi="仿宋" w:eastAsia="仿宋" w:cs="仿宋"/>
          <w:b/>
          <w:sz w:val="28"/>
          <w:szCs w:val="28"/>
          <w:lang w:eastAsia="zh-CN"/>
        </w:rPr>
      </w:pPr>
    </w:p>
    <w:p>
      <w:pPr>
        <w:spacing w:before="0"/>
        <w:ind w:right="0" w:firstLine="1285" w:firstLineChars="400"/>
        <w:jc w:val="left"/>
        <w:rPr>
          <w:rFonts w:hint="default" w:eastAsia="仿宋"/>
          <w:b/>
          <w:sz w:val="32"/>
          <w:lang w:val="en-US" w:eastAsia="zh-CN"/>
        </w:rPr>
      </w:pPr>
      <w:r>
        <w:rPr>
          <w:b/>
          <w:sz w:val="32"/>
        </w:rPr>
        <w:t>项目编号：</w:t>
      </w:r>
      <w:r>
        <w:rPr>
          <w:rFonts w:hint="eastAsia"/>
          <w:b/>
          <w:sz w:val="32"/>
          <w:lang w:val="en-US" w:eastAsia="zh-CN"/>
        </w:rPr>
        <w:t>LZ-YJ-FW-2021-4</w:t>
      </w:r>
    </w:p>
    <w:p>
      <w:pPr>
        <w:spacing w:before="0"/>
        <w:ind w:right="0" w:firstLine="1285" w:firstLineChars="400"/>
        <w:jc w:val="left"/>
        <w:rPr>
          <w:b/>
          <w:sz w:val="32"/>
        </w:rPr>
      </w:pPr>
    </w:p>
    <w:p>
      <w:pPr>
        <w:spacing w:before="0"/>
        <w:ind w:right="0" w:firstLine="1285" w:firstLineChars="400"/>
        <w:jc w:val="left"/>
        <w:rPr>
          <w:rFonts w:hint="eastAsia" w:eastAsia="仿宋"/>
          <w:b/>
          <w:sz w:val="32"/>
          <w:lang w:eastAsia="zh-CN"/>
        </w:rPr>
      </w:pPr>
      <w:r>
        <w:rPr>
          <w:rFonts w:hint="eastAsia"/>
          <w:b/>
          <w:sz w:val="32"/>
          <w:lang w:eastAsia="zh-CN"/>
        </w:rPr>
        <w:t>采购人：惠州市皮肤病防治研究所</w:t>
      </w: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rFonts w:hint="eastAsia"/>
          <w:b/>
          <w:sz w:val="32"/>
          <w:lang w:val="en-US" w:eastAsia="zh-CN"/>
        </w:rPr>
      </w:pPr>
      <w:r>
        <w:rPr>
          <w:rFonts w:hint="eastAsia"/>
          <w:b/>
          <w:sz w:val="32"/>
          <w:lang w:val="en-US" w:eastAsia="zh-CN"/>
        </w:rPr>
        <w:t xml:space="preserve">           </w:t>
      </w:r>
    </w:p>
    <w:p>
      <w:pPr>
        <w:pStyle w:val="7"/>
        <w:rPr>
          <w:b/>
          <w:sz w:val="32"/>
        </w:rPr>
      </w:pPr>
    </w:p>
    <w:p>
      <w:pPr>
        <w:pStyle w:val="7"/>
        <w:spacing w:before="4"/>
        <w:rPr>
          <w:b/>
          <w:sz w:val="27"/>
        </w:rPr>
      </w:pPr>
    </w:p>
    <w:p>
      <w:pPr>
        <w:pStyle w:val="2"/>
        <w:ind w:right="142"/>
        <w:outlineLvl w:val="9"/>
      </w:pPr>
    </w:p>
    <w:p/>
    <w:p/>
    <w:p/>
    <w:p/>
    <w:p/>
    <w:p/>
    <w:p/>
    <w:p/>
    <w:p/>
    <w:p>
      <w:pPr>
        <w:pStyle w:val="2"/>
        <w:ind w:right="142"/>
        <w:outlineLvl w:val="9"/>
      </w:pPr>
    </w:p>
    <w:sdt>
      <w:sdtPr>
        <w:rPr>
          <w:rFonts w:ascii="宋体" w:hAnsi="宋体" w:eastAsia="宋体" w:cs="仿宋"/>
          <w:sz w:val="48"/>
          <w:szCs w:val="48"/>
          <w:lang w:val="zh-CN" w:eastAsia="zh-CN" w:bidi="zh-CN"/>
        </w:rPr>
        <w:id w:val="147478023"/>
        <w15:color w:val="DBDBDB"/>
        <w:docPartObj>
          <w:docPartGallery w:val="Table of Contents"/>
          <w:docPartUnique/>
        </w:docPartObj>
      </w:sdtPr>
      <w:sdtEndPr>
        <w:rPr>
          <w:rFonts w:ascii="仿宋" w:hAnsi="仿宋" w:eastAsia="仿宋" w:cs="仿宋"/>
          <w:sz w:val="32"/>
          <w:szCs w:val="32"/>
          <w:lang w:val="zh-CN" w:eastAsia="zh-CN" w:bidi="zh-CN"/>
        </w:rPr>
      </w:sdtEndPr>
      <w:sdtContent>
        <w:p>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pPr>
            <w:pStyle w:val="19"/>
            <w:tabs>
              <w:tab w:val="right" w:leader="dot" w:pos="10430"/>
            </w:tabs>
            <w:rPr>
              <w:sz w:val="30"/>
              <w:szCs w:val="30"/>
            </w:rPr>
          </w:pPr>
          <w:r>
            <w:rPr>
              <w:sz w:val="30"/>
              <w:szCs w:val="30"/>
            </w:rPr>
            <w:fldChar w:fldCharType="begin"/>
          </w:r>
          <w:r>
            <w:rPr>
              <w:sz w:val="30"/>
              <w:szCs w:val="30"/>
            </w:rPr>
            <w:instrText xml:space="preserve">TOC \o "1-1" \h \u </w:instrText>
          </w:r>
          <w:r>
            <w:rPr>
              <w:sz w:val="30"/>
              <w:szCs w:val="30"/>
            </w:rPr>
            <w:fldChar w:fldCharType="separate"/>
          </w:r>
          <w:r>
            <w:rPr>
              <w:sz w:val="30"/>
              <w:szCs w:val="30"/>
            </w:rPr>
            <w:fldChar w:fldCharType="begin"/>
          </w:r>
          <w:r>
            <w:rPr>
              <w:sz w:val="30"/>
              <w:szCs w:val="30"/>
            </w:rPr>
            <w:instrText xml:space="preserve"> HYPERLINK \l _Toc32247 </w:instrText>
          </w:r>
          <w:r>
            <w:rPr>
              <w:sz w:val="30"/>
              <w:szCs w:val="30"/>
            </w:rPr>
            <w:fldChar w:fldCharType="separate"/>
          </w:r>
          <w:r>
            <w:rPr>
              <w:rFonts w:hint="eastAsia"/>
              <w:bCs/>
              <w:sz w:val="30"/>
              <w:szCs w:val="30"/>
            </w:rPr>
            <w:t>第一章</w:t>
          </w:r>
          <w:r>
            <w:rPr>
              <w:rFonts w:hint="eastAsia"/>
              <w:bCs/>
              <w:sz w:val="30"/>
              <w:szCs w:val="30"/>
              <w:lang w:val="en-US" w:eastAsia="zh-CN"/>
            </w:rPr>
            <w:t xml:space="preserve"> </w:t>
          </w:r>
          <w:r>
            <w:rPr>
              <w:bCs/>
              <w:sz w:val="30"/>
              <w:szCs w:val="30"/>
            </w:rPr>
            <w:t>单一来源邀请书</w:t>
          </w:r>
          <w:r>
            <w:rPr>
              <w:sz w:val="30"/>
              <w:szCs w:val="30"/>
            </w:rPr>
            <w:tab/>
          </w:r>
          <w:r>
            <w:rPr>
              <w:sz w:val="30"/>
              <w:szCs w:val="30"/>
            </w:rPr>
            <w:fldChar w:fldCharType="begin"/>
          </w:r>
          <w:r>
            <w:rPr>
              <w:sz w:val="30"/>
              <w:szCs w:val="30"/>
            </w:rPr>
            <w:instrText xml:space="preserve"> PAGEREF _Toc32247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9"/>
            <w:tabs>
              <w:tab w:val="right" w:leader="dot" w:pos="10430"/>
            </w:tabs>
            <w:rPr>
              <w:sz w:val="30"/>
              <w:szCs w:val="30"/>
            </w:rPr>
          </w:pPr>
          <w:r>
            <w:rPr>
              <w:sz w:val="30"/>
              <w:szCs w:val="30"/>
            </w:rPr>
            <w:fldChar w:fldCharType="begin"/>
          </w:r>
          <w:r>
            <w:rPr>
              <w:sz w:val="30"/>
              <w:szCs w:val="30"/>
            </w:rPr>
            <w:instrText xml:space="preserve"> HYPERLINK \l _Toc12717 </w:instrText>
          </w:r>
          <w:r>
            <w:rPr>
              <w:sz w:val="30"/>
              <w:szCs w:val="30"/>
            </w:rPr>
            <w:fldChar w:fldCharType="separate"/>
          </w:r>
          <w:r>
            <w:rPr>
              <w:rFonts w:hint="eastAsia"/>
              <w:bCs/>
              <w:sz w:val="30"/>
              <w:szCs w:val="30"/>
              <w:lang w:eastAsia="zh-CN"/>
            </w:rPr>
            <w:t>第二章</w:t>
          </w:r>
          <w:r>
            <w:rPr>
              <w:rFonts w:hint="eastAsia"/>
              <w:bCs/>
              <w:sz w:val="30"/>
              <w:szCs w:val="30"/>
              <w:lang w:val="en-US" w:eastAsia="zh-CN"/>
            </w:rPr>
            <w:t xml:space="preserve"> </w:t>
          </w:r>
          <w:r>
            <w:rPr>
              <w:rFonts w:hint="eastAsia"/>
              <w:bCs/>
              <w:sz w:val="30"/>
              <w:szCs w:val="30"/>
              <w:lang w:eastAsia="zh-CN"/>
            </w:rPr>
            <w:t>供应商须知</w:t>
          </w:r>
          <w:r>
            <w:rPr>
              <w:sz w:val="30"/>
              <w:szCs w:val="30"/>
            </w:rPr>
            <w:tab/>
          </w:r>
          <w:r>
            <w:rPr>
              <w:sz w:val="30"/>
              <w:szCs w:val="30"/>
            </w:rPr>
            <w:fldChar w:fldCharType="begin"/>
          </w:r>
          <w:r>
            <w:rPr>
              <w:sz w:val="30"/>
              <w:szCs w:val="30"/>
            </w:rPr>
            <w:instrText xml:space="preserve"> PAGEREF _Toc12717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9"/>
            <w:tabs>
              <w:tab w:val="right" w:leader="dot" w:pos="10430"/>
            </w:tabs>
            <w:rPr>
              <w:sz w:val="30"/>
              <w:szCs w:val="30"/>
            </w:rPr>
          </w:pPr>
          <w:r>
            <w:rPr>
              <w:sz w:val="30"/>
              <w:szCs w:val="30"/>
            </w:rPr>
            <w:fldChar w:fldCharType="begin"/>
          </w:r>
          <w:r>
            <w:rPr>
              <w:sz w:val="30"/>
              <w:szCs w:val="30"/>
            </w:rPr>
            <w:instrText xml:space="preserve"> HYPERLINK \l _Toc19531 </w:instrText>
          </w:r>
          <w:r>
            <w:rPr>
              <w:sz w:val="30"/>
              <w:szCs w:val="30"/>
            </w:rPr>
            <w:fldChar w:fldCharType="separate"/>
          </w:r>
          <w:r>
            <w:rPr>
              <w:rFonts w:hint="eastAsia" w:ascii="仿宋" w:hAnsi="仿宋" w:eastAsia="仿宋" w:cs="仿宋"/>
              <w:kern w:val="0"/>
              <w:sz w:val="30"/>
              <w:szCs w:val="30"/>
            </w:rPr>
            <w:t>第</w:t>
          </w:r>
          <w:r>
            <w:rPr>
              <w:rFonts w:hint="eastAsia" w:cs="仿宋"/>
              <w:kern w:val="0"/>
              <w:sz w:val="30"/>
              <w:szCs w:val="30"/>
              <w:lang w:eastAsia="zh-CN"/>
            </w:rPr>
            <w:t>三章</w:t>
          </w:r>
          <w:r>
            <w:rPr>
              <w:rFonts w:hint="eastAsia" w:ascii="仿宋" w:hAnsi="仿宋" w:eastAsia="仿宋" w:cs="仿宋"/>
              <w:kern w:val="0"/>
              <w:sz w:val="30"/>
              <w:szCs w:val="30"/>
            </w:rPr>
            <w:t xml:space="preserve">  合同书格式（参考</w:t>
          </w:r>
          <w:r>
            <w:rPr>
              <w:rFonts w:ascii="仿宋" w:hAnsi="仿宋" w:eastAsia="仿宋" w:cs="仿宋"/>
              <w:kern w:val="0"/>
              <w:sz w:val="30"/>
              <w:szCs w:val="30"/>
            </w:rPr>
            <w:t>模板</w:t>
          </w:r>
          <w:r>
            <w:rPr>
              <w:rFonts w:hint="eastAsia" w:ascii="仿宋" w:hAnsi="仿宋" w:eastAsia="仿宋" w:cs="仿宋"/>
              <w:kern w:val="0"/>
              <w:sz w:val="30"/>
              <w:szCs w:val="30"/>
            </w:rPr>
            <w:t>）</w:t>
          </w:r>
          <w:r>
            <w:rPr>
              <w:sz w:val="30"/>
              <w:szCs w:val="30"/>
            </w:rPr>
            <w:tab/>
          </w:r>
          <w:r>
            <w:rPr>
              <w:sz w:val="30"/>
              <w:szCs w:val="30"/>
            </w:rPr>
            <w:fldChar w:fldCharType="begin"/>
          </w:r>
          <w:r>
            <w:rPr>
              <w:sz w:val="30"/>
              <w:szCs w:val="30"/>
            </w:rPr>
            <w:instrText xml:space="preserve"> PAGEREF _Toc19531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9"/>
            <w:tabs>
              <w:tab w:val="right" w:leader="dot" w:pos="10430"/>
            </w:tabs>
            <w:rPr>
              <w:sz w:val="30"/>
              <w:szCs w:val="30"/>
            </w:rPr>
          </w:pPr>
          <w:r>
            <w:rPr>
              <w:sz w:val="30"/>
              <w:szCs w:val="30"/>
            </w:rPr>
            <w:fldChar w:fldCharType="begin"/>
          </w:r>
          <w:r>
            <w:rPr>
              <w:sz w:val="30"/>
              <w:szCs w:val="30"/>
            </w:rPr>
            <w:instrText xml:space="preserve"> HYPERLINK \l _Toc12642 </w:instrText>
          </w:r>
          <w:r>
            <w:rPr>
              <w:sz w:val="30"/>
              <w:szCs w:val="30"/>
            </w:rPr>
            <w:fldChar w:fldCharType="separate"/>
          </w:r>
          <w:r>
            <w:rPr>
              <w:rFonts w:hint="eastAsia" w:ascii="仿宋" w:hAnsi="仿宋" w:eastAsia="仿宋" w:cs="仿宋"/>
              <w:bCs/>
              <w:kern w:val="44"/>
              <w:sz w:val="30"/>
              <w:szCs w:val="30"/>
              <w:lang w:val="en-US" w:eastAsia="zh-CN" w:bidi="ar-SA"/>
            </w:rPr>
            <w:t>盐酸达克罗宁供应商资格配送服务采购合同</w:t>
          </w:r>
          <w:r>
            <w:rPr>
              <w:sz w:val="30"/>
              <w:szCs w:val="30"/>
            </w:rPr>
            <w:tab/>
          </w:r>
          <w:r>
            <w:rPr>
              <w:sz w:val="30"/>
              <w:szCs w:val="30"/>
            </w:rPr>
            <w:fldChar w:fldCharType="begin"/>
          </w:r>
          <w:r>
            <w:rPr>
              <w:sz w:val="30"/>
              <w:szCs w:val="30"/>
            </w:rPr>
            <w:instrText xml:space="preserve"> PAGEREF _Toc12642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9"/>
            <w:tabs>
              <w:tab w:val="right" w:pos="2000"/>
              <w:tab w:val="right" w:leader="dot" w:pos="10430"/>
            </w:tabs>
            <w:rPr>
              <w:sz w:val="30"/>
              <w:szCs w:val="30"/>
            </w:rPr>
          </w:pPr>
          <w:r>
            <w:rPr>
              <w:sz w:val="30"/>
              <w:szCs w:val="30"/>
            </w:rPr>
            <w:fldChar w:fldCharType="begin"/>
          </w:r>
          <w:r>
            <w:rPr>
              <w:sz w:val="30"/>
              <w:szCs w:val="30"/>
            </w:rPr>
            <w:instrText xml:space="preserve"> HYPERLINK \l _Toc8379 </w:instrText>
          </w:r>
          <w:r>
            <w:rPr>
              <w:sz w:val="30"/>
              <w:szCs w:val="30"/>
            </w:rPr>
            <w:fldChar w:fldCharType="separate"/>
          </w:r>
          <w:r>
            <w:rPr>
              <w:sz w:val="30"/>
              <w:szCs w:val="30"/>
            </w:rPr>
            <w:t>第四章</w:t>
          </w:r>
          <w:r>
            <w:rPr>
              <w:sz w:val="30"/>
              <w:szCs w:val="30"/>
            </w:rPr>
            <w:tab/>
          </w:r>
          <w:r>
            <w:rPr>
              <w:sz w:val="30"/>
              <w:szCs w:val="30"/>
            </w:rPr>
            <w:t>响应文件格式</w:t>
          </w:r>
          <w:r>
            <w:rPr>
              <w:sz w:val="30"/>
              <w:szCs w:val="30"/>
            </w:rPr>
            <w:tab/>
          </w:r>
          <w:r>
            <w:rPr>
              <w:sz w:val="30"/>
              <w:szCs w:val="30"/>
            </w:rPr>
            <w:fldChar w:fldCharType="begin"/>
          </w:r>
          <w:r>
            <w:rPr>
              <w:sz w:val="30"/>
              <w:szCs w:val="30"/>
            </w:rPr>
            <w:instrText xml:space="preserve"> PAGEREF _Toc8379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9"/>
            <w:tabs>
              <w:tab w:val="right" w:pos="2000"/>
              <w:tab w:val="right" w:leader="dot" w:pos="10430"/>
            </w:tabs>
            <w:rPr>
              <w:sz w:val="30"/>
              <w:szCs w:val="30"/>
            </w:rPr>
          </w:pPr>
          <w:r>
            <w:rPr>
              <w:sz w:val="30"/>
              <w:szCs w:val="30"/>
            </w:rPr>
            <w:fldChar w:fldCharType="begin"/>
          </w:r>
          <w:r>
            <w:rPr>
              <w:sz w:val="30"/>
              <w:szCs w:val="30"/>
            </w:rPr>
            <w:instrText xml:space="preserve"> HYPERLINK \l _Toc32388 </w:instrText>
          </w:r>
          <w:r>
            <w:rPr>
              <w:sz w:val="30"/>
              <w:szCs w:val="30"/>
            </w:rPr>
            <w:fldChar w:fldCharType="separate"/>
          </w:r>
          <w:r>
            <w:rPr>
              <w:sz w:val="30"/>
              <w:szCs w:val="30"/>
            </w:rPr>
            <w:t>第五章</w:t>
          </w:r>
          <w:r>
            <w:rPr>
              <w:sz w:val="30"/>
              <w:szCs w:val="30"/>
            </w:rPr>
            <w:tab/>
          </w:r>
          <w:r>
            <w:rPr>
              <w:sz w:val="30"/>
              <w:szCs w:val="30"/>
            </w:rPr>
            <w:t>招标需求一览表</w:t>
          </w:r>
          <w:r>
            <w:rPr>
              <w:spacing w:val="3"/>
              <w:sz w:val="30"/>
              <w:szCs w:val="30"/>
            </w:rPr>
            <w:t>及</w:t>
          </w:r>
          <w:r>
            <w:rPr>
              <w:sz w:val="30"/>
              <w:szCs w:val="30"/>
            </w:rPr>
            <w:t>招标要求</w:t>
          </w:r>
          <w:r>
            <w:rPr>
              <w:sz w:val="30"/>
              <w:szCs w:val="30"/>
            </w:rPr>
            <w:tab/>
          </w:r>
          <w:r>
            <w:rPr>
              <w:sz w:val="30"/>
              <w:szCs w:val="30"/>
            </w:rPr>
            <w:fldChar w:fldCharType="begin"/>
          </w:r>
          <w:r>
            <w:rPr>
              <w:sz w:val="30"/>
              <w:szCs w:val="30"/>
            </w:rPr>
            <w:instrText xml:space="preserve"> PAGEREF _Toc32388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3"/>
            <w:tabs>
              <w:tab w:val="left" w:pos="1274"/>
            </w:tabs>
            <w:outlineLvl w:val="9"/>
          </w:pPr>
          <w:r>
            <w:rPr>
              <w:sz w:val="30"/>
              <w:szCs w:val="30"/>
            </w:rPr>
            <w:fldChar w:fldCharType="end"/>
          </w:r>
        </w:p>
      </w:sdtContent>
    </w:sdt>
    <w:p>
      <w:pPr>
        <w:pStyle w:val="3"/>
        <w:tabs>
          <w:tab w:val="left" w:pos="1274"/>
        </w:tabs>
        <w:outlineLvl w:val="9"/>
      </w:pPr>
    </w:p>
    <w:p/>
    <w:p/>
    <w:p/>
    <w:p/>
    <w:p/>
    <w:p/>
    <w:p/>
    <w:p/>
    <w:p/>
    <w:p/>
    <w:p/>
    <w:p/>
    <w:p/>
    <w:p/>
    <w:p/>
    <w:p/>
    <w:p/>
    <w:p/>
    <w:p/>
    <w:p/>
    <w:p/>
    <w:p/>
    <w:p/>
    <w:p/>
    <w:p/>
    <w:p/>
    <w:p/>
    <w:p/>
    <w:p/>
    <w:p>
      <w:pPr>
        <w:pStyle w:val="3"/>
        <w:tabs>
          <w:tab w:val="left" w:pos="1274"/>
        </w:tabs>
        <w:outlineLvl w:val="9"/>
      </w:pPr>
    </w:p>
    <w:p/>
    <w:p/>
    <w:p/>
    <w:p>
      <w:pPr>
        <w:pStyle w:val="3"/>
        <w:tabs>
          <w:tab w:val="left" w:pos="1274"/>
        </w:tabs>
        <w:outlineLvl w:val="9"/>
      </w:pPr>
    </w:p>
    <w:p>
      <w:pPr>
        <w:pStyle w:val="3"/>
        <w:tabs>
          <w:tab w:val="left" w:pos="1274"/>
        </w:tabs>
        <w:outlineLvl w:val="9"/>
      </w:pPr>
    </w:p>
    <w:p>
      <w:pPr>
        <w:pStyle w:val="3"/>
        <w:tabs>
          <w:tab w:val="left" w:pos="1274"/>
        </w:tabs>
        <w:outlineLvl w:val="0"/>
        <w:rPr>
          <w:sz w:val="13"/>
        </w:rPr>
      </w:pPr>
      <w:bookmarkStart w:id="0" w:name="_Toc32247"/>
      <w:r>
        <w:rPr>
          <w:rFonts w:hint="eastAsia"/>
          <w:b/>
          <w:bCs/>
        </w:rPr>
        <w:t>第一章</w:t>
      </w:r>
      <w:r>
        <w:rPr>
          <w:rFonts w:hint="eastAsia"/>
          <w:b/>
          <w:bCs/>
          <w:lang w:val="en-US" w:eastAsia="zh-CN"/>
        </w:rPr>
        <w:t xml:space="preserve"> </w:t>
      </w:r>
      <w:r>
        <w:rPr>
          <w:b/>
          <w:bCs/>
        </w:rPr>
        <w:t>单一来源邀请书</w:t>
      </w:r>
      <w:bookmarkEnd w:id="0"/>
    </w:p>
    <w:p>
      <w:pPr>
        <w:pStyle w:val="7"/>
        <w:rPr>
          <w:rFonts w:hint="eastAsia"/>
          <w:sz w:val="24"/>
          <w:szCs w:val="24"/>
        </w:rPr>
      </w:pPr>
      <w:r>
        <w:rPr>
          <w:rFonts w:hint="eastAsia"/>
          <w:sz w:val="24"/>
          <w:szCs w:val="24"/>
        </w:rPr>
        <w:t>被邀请的单一来源供应商：</w:t>
      </w:r>
    </w:p>
    <w:p>
      <w:pPr>
        <w:pStyle w:val="7"/>
        <w:ind w:firstLine="480" w:firstLineChars="200"/>
        <w:rPr>
          <w:rFonts w:hint="eastAsia"/>
          <w:sz w:val="24"/>
          <w:szCs w:val="24"/>
        </w:rPr>
      </w:pPr>
      <w:r>
        <w:rPr>
          <w:rFonts w:hint="eastAsia"/>
          <w:sz w:val="24"/>
          <w:szCs w:val="24"/>
        </w:rPr>
        <w:t>惠州市皮肤病防治研究所盐酸达克罗宁供应商资格配送服务采购项目将进行院内单一来源谈判采购，拟邀请贵公司作为单一来源供应商。</w:t>
      </w:r>
    </w:p>
    <w:p>
      <w:pPr>
        <w:pStyle w:val="7"/>
        <w:ind w:firstLine="480" w:firstLineChars="200"/>
        <w:rPr>
          <w:rFonts w:hint="eastAsia"/>
          <w:sz w:val="24"/>
          <w:szCs w:val="24"/>
        </w:rPr>
      </w:pPr>
      <w:r>
        <w:rPr>
          <w:rFonts w:hint="eastAsia"/>
          <w:sz w:val="24"/>
          <w:szCs w:val="24"/>
        </w:rPr>
        <w:t>一、该项目属于下列情形：</w:t>
      </w:r>
    </w:p>
    <w:p>
      <w:pPr>
        <w:pStyle w:val="7"/>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只能从唯一供应商处采购的；</w:t>
      </w:r>
    </w:p>
    <w:p>
      <w:pPr>
        <w:pStyle w:val="7"/>
        <w:ind w:firstLine="480" w:firstLineChars="200"/>
        <w:rPr>
          <w:rFonts w:hint="eastAsia"/>
          <w:sz w:val="24"/>
          <w:szCs w:val="24"/>
        </w:rPr>
      </w:pPr>
      <w:r>
        <w:rPr>
          <w:rFonts w:hint="eastAsia"/>
          <w:sz w:val="24"/>
          <w:szCs w:val="24"/>
        </w:rPr>
        <w:t>2.□仪器设备配套配件来源单一的；</w:t>
      </w:r>
    </w:p>
    <w:p>
      <w:pPr>
        <w:pStyle w:val="7"/>
        <w:ind w:firstLine="480" w:firstLineChars="200"/>
        <w:rPr>
          <w:rFonts w:hint="eastAsia"/>
          <w:sz w:val="24"/>
          <w:szCs w:val="24"/>
        </w:rPr>
      </w:pPr>
      <w:r>
        <w:rPr>
          <w:rFonts w:hint="eastAsia"/>
          <w:sz w:val="24"/>
          <w:szCs w:val="24"/>
        </w:rPr>
        <w:t>3.□发生了不可预见的紧急情况不能从其他供应商处采购的；</w:t>
      </w:r>
    </w:p>
    <w:p>
      <w:pPr>
        <w:pStyle w:val="7"/>
        <w:ind w:firstLine="480" w:firstLineChars="200"/>
        <w:rPr>
          <w:rFonts w:hint="eastAsia"/>
          <w:sz w:val="24"/>
          <w:szCs w:val="24"/>
        </w:rPr>
      </w:pPr>
      <w:r>
        <w:rPr>
          <w:rFonts w:hint="eastAsia"/>
          <w:sz w:val="24"/>
          <w:szCs w:val="24"/>
        </w:rPr>
        <w:t>4.□必须保证原有采购项目一致性或者服务配套的要求，需要继续从原供应商处添购，且添购资金总额不超过原合同采购金额百分之十的；</w:t>
      </w:r>
    </w:p>
    <w:p>
      <w:pPr>
        <w:pStyle w:val="7"/>
        <w:ind w:firstLine="480" w:firstLineChars="200"/>
        <w:rPr>
          <w:rFonts w:hint="eastAsia"/>
          <w:sz w:val="24"/>
          <w:szCs w:val="24"/>
        </w:rPr>
      </w:pPr>
      <w:r>
        <w:rPr>
          <w:rFonts w:hint="eastAsia"/>
          <w:sz w:val="24"/>
          <w:szCs w:val="24"/>
        </w:rPr>
        <w:t>5.□法律法规规定的其他情形。</w:t>
      </w:r>
    </w:p>
    <w:p>
      <w:pPr>
        <w:pStyle w:val="7"/>
        <w:rPr>
          <w:rFonts w:hint="eastAsia"/>
          <w:sz w:val="24"/>
          <w:szCs w:val="24"/>
        </w:rPr>
      </w:pPr>
      <w:r>
        <w:rPr>
          <w:rFonts w:hint="eastAsia"/>
          <w:sz w:val="24"/>
          <w:szCs w:val="24"/>
        </w:rPr>
        <w:t>二、</w:t>
      </w:r>
      <w:r>
        <w:rPr>
          <w:rFonts w:hint="eastAsia"/>
          <w:sz w:val="24"/>
          <w:szCs w:val="24"/>
          <w:lang w:eastAsia="zh-CN"/>
        </w:rPr>
        <w:t>项目</w:t>
      </w:r>
      <w:r>
        <w:rPr>
          <w:rFonts w:hint="eastAsia"/>
          <w:sz w:val="24"/>
          <w:szCs w:val="24"/>
        </w:rPr>
        <w:t xml:space="preserve">编号： </w:t>
      </w:r>
    </w:p>
    <w:p>
      <w:pPr>
        <w:pStyle w:val="7"/>
        <w:rPr>
          <w:rFonts w:hint="eastAsia"/>
          <w:sz w:val="24"/>
          <w:szCs w:val="24"/>
        </w:rPr>
      </w:pPr>
      <w:r>
        <w:rPr>
          <w:rFonts w:hint="eastAsia"/>
          <w:sz w:val="24"/>
          <w:szCs w:val="24"/>
        </w:rPr>
        <w:t>三、采购项目名称：盐酸达克罗宁供应商资格配送服务采购项目</w:t>
      </w:r>
    </w:p>
    <w:p>
      <w:pPr>
        <w:pStyle w:val="7"/>
        <w:rPr>
          <w:rFonts w:hint="eastAsia"/>
          <w:sz w:val="24"/>
          <w:szCs w:val="24"/>
        </w:rPr>
      </w:pPr>
      <w:r>
        <w:rPr>
          <w:rFonts w:hint="eastAsia"/>
          <w:sz w:val="24"/>
          <w:szCs w:val="24"/>
        </w:rPr>
        <w:t>四、采购预算：</w:t>
      </w:r>
    </w:p>
    <w:p>
      <w:pPr>
        <w:pStyle w:val="7"/>
        <w:rPr>
          <w:rFonts w:hint="eastAsia"/>
          <w:sz w:val="20"/>
          <w:lang w:val="en-US" w:eastAsia="zh-CN"/>
        </w:rPr>
      </w:pPr>
      <w:r>
        <w:rPr>
          <w:rFonts w:hint="eastAsia"/>
          <w:sz w:val="20"/>
          <w:lang w:val="en-US" w:eastAsia="zh-CN"/>
        </w:rPr>
        <w:t xml:space="preserve">       </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18"/>
        <w:gridCol w:w="590"/>
        <w:gridCol w:w="885"/>
        <w:gridCol w:w="1695"/>
        <w:gridCol w:w="226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804"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服务名称</w:t>
            </w:r>
          </w:p>
        </w:tc>
        <w:tc>
          <w:tcPr>
            <w:tcW w:w="518"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590" w:type="dxa"/>
            <w:noWrap w:val="0"/>
            <w:vAlign w:val="center"/>
          </w:tcPr>
          <w:p>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单位</w:t>
            </w:r>
          </w:p>
        </w:tc>
        <w:tc>
          <w:tcPr>
            <w:tcW w:w="885" w:type="dxa"/>
            <w:noWrap w:val="0"/>
            <w:vAlign w:val="center"/>
          </w:tcPr>
          <w:p>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服务期限</w:t>
            </w:r>
          </w:p>
        </w:tc>
        <w:tc>
          <w:tcPr>
            <w:tcW w:w="1695" w:type="dxa"/>
            <w:noWrap w:val="0"/>
            <w:vAlign w:val="center"/>
          </w:tcPr>
          <w:p>
            <w:pPr>
              <w:spacing w:line="440" w:lineRule="exact"/>
              <w:jc w:val="center"/>
              <w:rPr>
                <w:rFonts w:hint="eastAsia" w:cs="仿宋"/>
                <w:sz w:val="24"/>
                <w:lang w:eastAsia="zh-CN"/>
              </w:rPr>
            </w:pPr>
            <w:r>
              <w:rPr>
                <w:rFonts w:hint="eastAsia" w:ascii="仿宋" w:hAnsi="仿宋" w:eastAsia="仿宋" w:cs="仿宋"/>
                <w:sz w:val="24"/>
              </w:rPr>
              <w:t>预算</w:t>
            </w:r>
            <w:r>
              <w:rPr>
                <w:rFonts w:hint="eastAsia" w:cs="仿宋"/>
                <w:sz w:val="24"/>
                <w:lang w:eastAsia="zh-CN"/>
              </w:rPr>
              <w:t>单价</w:t>
            </w:r>
          </w:p>
          <w:p>
            <w:pPr>
              <w:spacing w:line="440" w:lineRule="exact"/>
              <w:jc w:val="center"/>
              <w:rPr>
                <w:rFonts w:hint="eastAsia" w:ascii="仿宋" w:hAnsi="仿宋" w:eastAsia="仿宋" w:cs="仿宋"/>
                <w:sz w:val="24"/>
                <w:lang w:eastAsia="zh-CN"/>
              </w:rPr>
            </w:pPr>
            <w:r>
              <w:rPr>
                <w:rFonts w:hint="eastAsia" w:ascii="仿宋" w:hAnsi="仿宋" w:eastAsia="仿宋" w:cs="仿宋"/>
                <w:sz w:val="24"/>
              </w:rPr>
              <w:t>（元</w:t>
            </w:r>
            <w:r>
              <w:rPr>
                <w:rFonts w:hint="eastAsia" w:cs="仿宋"/>
                <w:sz w:val="24"/>
                <w:lang w:val="en-US" w:eastAsia="zh-CN"/>
              </w:rPr>
              <w:t>/千克</w:t>
            </w:r>
            <w:r>
              <w:rPr>
                <w:rFonts w:hint="eastAsia" w:ascii="仿宋" w:hAnsi="仿宋" w:eastAsia="仿宋" w:cs="仿宋"/>
                <w:sz w:val="24"/>
              </w:rPr>
              <w:t>）</w:t>
            </w:r>
          </w:p>
        </w:tc>
        <w:tc>
          <w:tcPr>
            <w:tcW w:w="2265"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rPr>
              <w:t>拟谈判</w:t>
            </w:r>
            <w:r>
              <w:rPr>
                <w:rFonts w:hint="eastAsia" w:ascii="仿宋" w:hAnsi="仿宋" w:eastAsia="仿宋" w:cs="仿宋"/>
                <w:sz w:val="24"/>
                <w:lang w:eastAsia="zh-CN"/>
              </w:rPr>
              <w:t>谈判人</w:t>
            </w:r>
          </w:p>
        </w:tc>
        <w:tc>
          <w:tcPr>
            <w:tcW w:w="1441" w:type="dxa"/>
            <w:noWrap w:val="0"/>
            <w:vAlign w:val="center"/>
          </w:tcPr>
          <w:p>
            <w:pPr>
              <w:spacing w:line="440" w:lineRule="exact"/>
              <w:jc w:val="center"/>
              <w:rPr>
                <w:rFonts w:hint="eastAsia" w:ascii="仿宋" w:hAnsi="仿宋" w:eastAsia="仿宋" w:cs="仿宋"/>
                <w:sz w:val="24"/>
                <w:lang w:eastAsia="zh-CN"/>
              </w:rPr>
            </w:pPr>
            <w:r>
              <w:rPr>
                <w:rFonts w:hint="eastAsia" w:ascii="仿宋" w:hAnsi="仿宋" w:eastAsia="仿宋" w:cs="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804" w:type="dxa"/>
            <w:noWrap w:val="0"/>
            <w:vAlign w:val="center"/>
          </w:tcPr>
          <w:p>
            <w:pPr>
              <w:spacing w:line="440" w:lineRule="exact"/>
              <w:jc w:val="center"/>
              <w:rPr>
                <w:rFonts w:ascii="仿宋" w:hAnsi="仿宋" w:eastAsia="仿宋" w:cs="仿宋"/>
                <w:sz w:val="24"/>
              </w:rPr>
            </w:pPr>
            <w:r>
              <w:rPr>
                <w:rFonts w:hint="eastAsia" w:ascii="仿宋" w:hAnsi="仿宋" w:eastAsia="仿宋" w:cs="仿宋"/>
                <w:sz w:val="24"/>
                <w:lang w:eastAsia="zh-CN"/>
              </w:rPr>
              <w:t>盐酸达克罗宁供应商资格配送服务</w:t>
            </w:r>
          </w:p>
        </w:tc>
        <w:tc>
          <w:tcPr>
            <w:tcW w:w="518" w:type="dxa"/>
            <w:noWrap w:val="0"/>
            <w:vAlign w:val="center"/>
          </w:tcPr>
          <w:p>
            <w:pPr>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590" w:type="dxa"/>
            <w:noWrap w:val="0"/>
            <w:vAlign w:val="center"/>
          </w:tcPr>
          <w:p>
            <w:pPr>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项</w:t>
            </w:r>
          </w:p>
        </w:tc>
        <w:tc>
          <w:tcPr>
            <w:tcW w:w="885" w:type="dxa"/>
            <w:noWrap w:val="0"/>
            <w:vAlign w:val="center"/>
          </w:tcPr>
          <w:p>
            <w:pPr>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2年</w:t>
            </w:r>
          </w:p>
        </w:tc>
        <w:tc>
          <w:tcPr>
            <w:tcW w:w="1695" w:type="dxa"/>
            <w:noWrap w:val="0"/>
            <w:vAlign w:val="center"/>
          </w:tcPr>
          <w:p>
            <w:pPr>
              <w:spacing w:line="440" w:lineRule="exact"/>
              <w:jc w:val="center"/>
              <w:rPr>
                <w:rFonts w:hint="default" w:ascii="仿宋" w:hAnsi="仿宋" w:eastAsia="仿宋" w:cs="仿宋"/>
                <w:sz w:val="24"/>
                <w:lang w:val="en-US" w:eastAsia="zh-CN"/>
              </w:rPr>
            </w:pPr>
            <w:r>
              <w:rPr>
                <w:rFonts w:hint="eastAsia" w:cs="仿宋"/>
                <w:sz w:val="24"/>
                <w:lang w:val="en-US" w:eastAsia="zh-CN"/>
              </w:rPr>
              <w:t>91845</w:t>
            </w:r>
          </w:p>
        </w:tc>
        <w:tc>
          <w:tcPr>
            <w:tcW w:w="2265" w:type="dxa"/>
            <w:noWrap w:val="0"/>
            <w:vAlign w:val="center"/>
          </w:tcPr>
          <w:p>
            <w:pPr>
              <w:spacing w:line="440" w:lineRule="exact"/>
              <w:jc w:val="center"/>
              <w:rPr>
                <w:rFonts w:hint="default" w:ascii="仿宋" w:hAnsi="仿宋" w:eastAsia="仿宋" w:cs="仿宋"/>
                <w:sz w:val="24"/>
                <w:lang w:val="en-US" w:eastAsia="zh-CN"/>
              </w:rPr>
            </w:pPr>
            <w:r>
              <w:rPr>
                <w:rFonts w:hint="default" w:ascii="仿宋" w:hAnsi="仿宋" w:eastAsia="仿宋" w:cs="仿宋"/>
                <w:sz w:val="24"/>
                <w:lang w:val="en-US" w:eastAsia="zh-CN"/>
              </w:rPr>
              <w:t>扬子江药业集团江苏海慈生物药业有限公司</w:t>
            </w:r>
          </w:p>
        </w:tc>
        <w:tc>
          <w:tcPr>
            <w:tcW w:w="1441" w:type="dxa"/>
            <w:noWrap w:val="0"/>
            <w:vAlign w:val="center"/>
          </w:tcPr>
          <w:p>
            <w:pPr>
              <w:spacing w:line="440" w:lineRule="exact"/>
              <w:jc w:val="center"/>
              <w:rPr>
                <w:rFonts w:hint="eastAsia" w:ascii="仿宋" w:hAnsi="仿宋" w:eastAsia="仿宋" w:cs="仿宋"/>
                <w:sz w:val="24"/>
                <w:lang w:val="en-US" w:eastAsia="zh-CN"/>
              </w:rPr>
            </w:pPr>
          </w:p>
        </w:tc>
      </w:tr>
    </w:tbl>
    <w:p>
      <w:pPr>
        <w:pStyle w:val="7"/>
        <w:rPr>
          <w:rFonts w:hint="eastAsia" w:ascii="仿宋" w:hAnsi="仿宋" w:eastAsia="仿宋" w:cs="仿宋"/>
          <w:color w:val="auto"/>
          <w:kern w:val="2"/>
          <w:sz w:val="24"/>
          <w:szCs w:val="24"/>
          <w:lang w:val="en-US" w:bidi="ar-SA"/>
        </w:rPr>
      </w:pPr>
    </w:p>
    <w:p>
      <w:pPr>
        <w:autoSpaceDE/>
        <w:autoSpaceDN/>
        <w:spacing w:before="0" w:after="0" w:line="44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五、拟单一来源采购供应商应当在</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11</w:t>
      </w:r>
      <w:r>
        <w:rPr>
          <w:rFonts w:hint="eastAsia" w:ascii="仿宋" w:hAnsi="仿宋" w:eastAsia="仿宋" w:cs="仿宋"/>
          <w:color w:val="auto"/>
          <w:kern w:val="2"/>
          <w:sz w:val="24"/>
          <w:szCs w:val="24"/>
          <w:highlight w:val="yellow"/>
          <w:lang w:val="en-US" w:eastAsia="zh-CN" w:bidi="ar-SA"/>
        </w:rPr>
        <w:t>月</w:t>
      </w:r>
      <w:r>
        <w:rPr>
          <w:rFonts w:hint="eastAsia" w:cs="仿宋"/>
          <w:color w:val="auto"/>
          <w:kern w:val="2"/>
          <w:sz w:val="24"/>
          <w:szCs w:val="24"/>
          <w:highlight w:val="yellow"/>
          <w:lang w:val="en-US" w:eastAsia="zh-CN" w:bidi="ar-SA"/>
        </w:rPr>
        <w:t>8</w:t>
      </w:r>
      <w:r>
        <w:rPr>
          <w:rFonts w:hint="eastAsia" w:ascii="仿宋" w:hAnsi="仿宋" w:eastAsia="仿宋" w:cs="仿宋"/>
          <w:color w:val="auto"/>
          <w:kern w:val="2"/>
          <w:sz w:val="24"/>
          <w:szCs w:val="24"/>
          <w:highlight w:val="yellow"/>
          <w:lang w:val="en-US" w:eastAsia="zh-CN" w:bidi="ar-SA"/>
        </w:rPr>
        <w:t>日</w:t>
      </w:r>
      <w:r>
        <w:rPr>
          <w:rFonts w:hint="eastAsia" w:ascii="仿宋" w:hAnsi="仿宋" w:eastAsia="仿宋" w:cs="仿宋"/>
          <w:color w:val="auto"/>
          <w:kern w:val="2"/>
          <w:sz w:val="24"/>
          <w:szCs w:val="24"/>
          <w:lang w:val="en-US" w:bidi="ar-SA"/>
        </w:rPr>
        <w:t>起至</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11</w:t>
      </w:r>
      <w:r>
        <w:rPr>
          <w:rFonts w:hint="eastAsia" w:ascii="仿宋" w:hAnsi="仿宋" w:eastAsia="仿宋" w:cs="仿宋"/>
          <w:color w:val="auto"/>
          <w:kern w:val="2"/>
          <w:sz w:val="24"/>
          <w:szCs w:val="24"/>
          <w:highlight w:val="yellow"/>
          <w:lang w:val="en-US" w:eastAsia="zh-CN" w:bidi="ar-SA"/>
        </w:rPr>
        <w:t>月</w:t>
      </w:r>
      <w:r>
        <w:rPr>
          <w:rFonts w:hint="eastAsia" w:cs="仿宋"/>
          <w:color w:val="auto"/>
          <w:kern w:val="2"/>
          <w:sz w:val="24"/>
          <w:szCs w:val="24"/>
          <w:highlight w:val="yellow"/>
          <w:lang w:val="en-US" w:eastAsia="zh-CN" w:bidi="ar-SA"/>
        </w:rPr>
        <w:t>12</w:t>
      </w:r>
      <w:r>
        <w:rPr>
          <w:rFonts w:hint="eastAsia" w:ascii="仿宋" w:hAnsi="仿宋" w:eastAsia="仿宋" w:cs="仿宋"/>
          <w:color w:val="auto"/>
          <w:kern w:val="2"/>
          <w:sz w:val="24"/>
          <w:szCs w:val="24"/>
          <w:highlight w:val="yellow"/>
          <w:lang w:val="en-US" w:eastAsia="zh-CN" w:bidi="ar-SA"/>
        </w:rPr>
        <w:t>日</w:t>
      </w:r>
      <w:r>
        <w:rPr>
          <w:rFonts w:hint="eastAsia" w:ascii="仿宋" w:hAnsi="仿宋" w:eastAsia="仿宋" w:cs="仿宋"/>
          <w:color w:val="auto"/>
          <w:kern w:val="2"/>
          <w:sz w:val="24"/>
          <w:szCs w:val="24"/>
          <w:lang w:val="en-US" w:bidi="ar-SA"/>
        </w:rPr>
        <w:t>（上午08:00-12:00，下午14:30-17:30，法定节假日除外）将</w:t>
      </w:r>
      <w:r>
        <w:rPr>
          <w:rFonts w:hint="eastAsia" w:ascii="仿宋" w:hAnsi="仿宋" w:eastAsia="仿宋" w:cs="仿宋"/>
          <w:color w:val="auto"/>
          <w:kern w:val="2"/>
          <w:sz w:val="24"/>
          <w:szCs w:val="24"/>
          <w:lang w:val="en-US" w:eastAsia="zh-CN" w:bidi="ar-SA"/>
        </w:rPr>
        <w:t>报名</w:t>
      </w:r>
      <w:r>
        <w:rPr>
          <w:rFonts w:hint="eastAsia" w:ascii="仿宋" w:hAnsi="仿宋" w:eastAsia="仿宋" w:cs="仿宋"/>
          <w:color w:val="auto"/>
          <w:kern w:val="2"/>
          <w:sz w:val="24"/>
          <w:szCs w:val="24"/>
          <w:lang w:val="en-US" w:bidi="ar-SA"/>
        </w:rPr>
        <w:t>文件以PDF的格式发送至惠州市皮肤病防治研究所采购办邮箱（hzsphq003@163.com）</w:t>
      </w:r>
      <w:r>
        <w:rPr>
          <w:rFonts w:hint="eastAsia" w:ascii="仿宋" w:hAnsi="仿宋" w:eastAsia="仿宋" w:cs="仿宋"/>
          <w:color w:val="auto"/>
          <w:kern w:val="2"/>
          <w:sz w:val="24"/>
          <w:szCs w:val="24"/>
          <w:lang w:val="zh-CN" w:bidi="ar-SA"/>
        </w:rPr>
        <w:t>，</w:t>
      </w:r>
      <w:r>
        <w:rPr>
          <w:rFonts w:hint="eastAsia" w:cs="仿宋"/>
          <w:color w:val="auto"/>
          <w:kern w:val="2"/>
          <w:sz w:val="24"/>
          <w:szCs w:val="24"/>
          <w:lang w:val="zh-CN" w:bidi="ar-SA"/>
        </w:rPr>
        <w:t>单一来源采购</w:t>
      </w:r>
      <w:r>
        <w:rPr>
          <w:rFonts w:hint="eastAsia" w:ascii="仿宋" w:hAnsi="仿宋" w:eastAsia="仿宋" w:cs="仿宋"/>
          <w:color w:val="auto"/>
          <w:kern w:val="2"/>
          <w:sz w:val="24"/>
          <w:szCs w:val="24"/>
          <w:lang w:val="en-US" w:bidi="ar-SA"/>
        </w:rPr>
        <w:t>文件</w:t>
      </w:r>
      <w:r>
        <w:rPr>
          <w:rFonts w:hint="eastAsia" w:ascii="仿宋" w:hAnsi="仿宋" w:eastAsia="仿宋" w:cs="仿宋"/>
          <w:color w:val="auto"/>
          <w:kern w:val="2"/>
          <w:sz w:val="24"/>
          <w:szCs w:val="24"/>
          <w:lang w:val="en-US" w:eastAsia="zh-CN" w:bidi="ar-SA"/>
        </w:rPr>
        <w:t>及响应文件模板</w:t>
      </w:r>
      <w:r>
        <w:rPr>
          <w:rFonts w:hint="eastAsia" w:ascii="仿宋" w:hAnsi="仿宋" w:eastAsia="仿宋" w:cs="仿宋"/>
          <w:color w:val="auto"/>
          <w:kern w:val="2"/>
          <w:sz w:val="24"/>
          <w:szCs w:val="24"/>
          <w:lang w:val="en-US" w:bidi="ar-SA"/>
        </w:rPr>
        <w:t>请自行在</w:t>
      </w:r>
      <w:r>
        <w:rPr>
          <w:rFonts w:hint="eastAsia" w:ascii="仿宋" w:hAnsi="仿宋" w:eastAsia="仿宋" w:cs="仿宋"/>
          <w:color w:val="auto"/>
          <w:kern w:val="2"/>
          <w:sz w:val="24"/>
          <w:szCs w:val="24"/>
          <w:lang w:val="en-US" w:eastAsia="zh-CN" w:bidi="ar-SA"/>
        </w:rPr>
        <w:t>本</w:t>
      </w:r>
      <w:r>
        <w:rPr>
          <w:rFonts w:hint="eastAsia" w:ascii="仿宋" w:hAnsi="仿宋" w:eastAsia="仿宋" w:cs="仿宋"/>
          <w:color w:val="auto"/>
          <w:kern w:val="2"/>
          <w:sz w:val="24"/>
          <w:szCs w:val="24"/>
          <w:lang w:val="en-US" w:bidi="ar-SA"/>
        </w:rPr>
        <w:t>公告</w:t>
      </w:r>
      <w:r>
        <w:rPr>
          <w:rFonts w:hint="eastAsia" w:ascii="仿宋" w:hAnsi="仿宋" w:eastAsia="仿宋" w:cs="仿宋"/>
          <w:color w:val="auto"/>
          <w:kern w:val="2"/>
          <w:sz w:val="24"/>
          <w:szCs w:val="24"/>
          <w:lang w:val="en-US" w:eastAsia="zh-CN" w:bidi="ar-SA"/>
        </w:rPr>
        <w:t>页面</w:t>
      </w:r>
      <w:r>
        <w:rPr>
          <w:rFonts w:hint="eastAsia" w:ascii="仿宋" w:hAnsi="仿宋" w:eastAsia="仿宋" w:cs="仿宋"/>
          <w:color w:val="auto"/>
          <w:kern w:val="2"/>
          <w:sz w:val="24"/>
          <w:szCs w:val="24"/>
          <w:lang w:val="en-US" w:bidi="ar-SA"/>
        </w:rPr>
        <w:t>中下载</w:t>
      </w:r>
      <w:r>
        <w:rPr>
          <w:rFonts w:hint="eastAsia" w:ascii="仿宋" w:hAnsi="仿宋" w:eastAsia="仿宋" w:cs="仿宋"/>
          <w:color w:val="auto"/>
          <w:kern w:val="2"/>
          <w:sz w:val="24"/>
          <w:szCs w:val="24"/>
          <w:lang w:val="en-US" w:eastAsia="zh-CN" w:bidi="ar-SA"/>
        </w:rPr>
        <w:t>附件</w:t>
      </w:r>
      <w:r>
        <w:rPr>
          <w:rFonts w:hint="eastAsia" w:ascii="仿宋" w:hAnsi="仿宋" w:eastAsia="仿宋" w:cs="仿宋"/>
          <w:color w:val="auto"/>
          <w:kern w:val="2"/>
          <w:sz w:val="24"/>
          <w:szCs w:val="24"/>
          <w:lang w:val="en-US" w:bidi="ar-SA"/>
        </w:rPr>
        <w:t>。</w:t>
      </w:r>
    </w:p>
    <w:p>
      <w:pPr>
        <w:autoSpaceDE/>
        <w:autoSpaceDN/>
        <w:spacing w:before="0" w:after="0" w:line="42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六、响应文件递交截止时间：</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11</w:t>
      </w:r>
      <w:r>
        <w:rPr>
          <w:rFonts w:hint="eastAsia" w:ascii="仿宋" w:hAnsi="仿宋" w:eastAsia="仿宋" w:cs="仿宋"/>
          <w:color w:val="auto"/>
          <w:kern w:val="2"/>
          <w:sz w:val="24"/>
          <w:szCs w:val="24"/>
          <w:highlight w:val="yellow"/>
          <w:lang w:val="en-US" w:eastAsia="zh-CN" w:bidi="ar-SA"/>
        </w:rPr>
        <w:t>月</w:t>
      </w:r>
      <w:r>
        <w:rPr>
          <w:rFonts w:hint="eastAsia" w:cs="仿宋"/>
          <w:color w:val="auto"/>
          <w:kern w:val="2"/>
          <w:sz w:val="24"/>
          <w:szCs w:val="24"/>
          <w:highlight w:val="yellow"/>
          <w:lang w:val="en-US" w:eastAsia="zh-CN" w:bidi="ar-SA"/>
        </w:rPr>
        <w:t>16</w:t>
      </w:r>
      <w:r>
        <w:rPr>
          <w:rFonts w:hint="eastAsia" w:ascii="仿宋" w:hAnsi="仿宋" w:eastAsia="仿宋" w:cs="仿宋"/>
          <w:color w:val="auto"/>
          <w:kern w:val="2"/>
          <w:sz w:val="24"/>
          <w:szCs w:val="24"/>
          <w:highlight w:val="yellow"/>
          <w:lang w:val="en-US" w:eastAsia="zh-CN" w:bidi="ar-SA"/>
        </w:rPr>
        <w:t>日</w:t>
      </w:r>
      <w:r>
        <w:rPr>
          <w:rFonts w:hint="eastAsia" w:cs="仿宋"/>
          <w:color w:val="auto"/>
          <w:kern w:val="2"/>
          <w:sz w:val="24"/>
          <w:szCs w:val="24"/>
          <w:highlight w:val="yellow"/>
          <w:lang w:val="en-US" w:eastAsia="zh-CN" w:bidi="ar-SA"/>
        </w:rPr>
        <w:t>16</w:t>
      </w:r>
      <w:r>
        <w:rPr>
          <w:rFonts w:hint="eastAsia" w:ascii="仿宋" w:hAnsi="仿宋" w:eastAsia="仿宋" w:cs="仿宋"/>
          <w:color w:val="auto"/>
          <w:kern w:val="2"/>
          <w:sz w:val="24"/>
          <w:szCs w:val="24"/>
          <w:highlight w:val="yellow"/>
          <w:lang w:val="en-US" w:eastAsia="zh-CN" w:bidi="ar-SA"/>
        </w:rPr>
        <w:t>时</w:t>
      </w:r>
      <w:r>
        <w:rPr>
          <w:rFonts w:hint="eastAsia" w:cs="仿宋"/>
          <w:color w:val="auto"/>
          <w:kern w:val="2"/>
          <w:sz w:val="24"/>
          <w:szCs w:val="24"/>
          <w:highlight w:val="yellow"/>
          <w:lang w:val="en-US" w:eastAsia="zh-CN" w:bidi="ar-SA"/>
        </w:rPr>
        <w:t>00</w:t>
      </w:r>
      <w:r>
        <w:rPr>
          <w:rFonts w:hint="eastAsia" w:ascii="仿宋" w:hAnsi="仿宋" w:eastAsia="仿宋" w:cs="仿宋"/>
          <w:color w:val="auto"/>
          <w:kern w:val="2"/>
          <w:sz w:val="24"/>
          <w:szCs w:val="24"/>
          <w:highlight w:val="yellow"/>
          <w:lang w:val="en-US" w:eastAsia="zh-CN" w:bidi="ar-SA"/>
        </w:rPr>
        <w:t>分</w:t>
      </w:r>
      <w:r>
        <w:rPr>
          <w:rFonts w:hint="eastAsia" w:ascii="仿宋" w:hAnsi="仿宋" w:eastAsia="仿宋" w:cs="仿宋"/>
          <w:color w:val="auto"/>
          <w:kern w:val="2"/>
          <w:sz w:val="24"/>
          <w:szCs w:val="24"/>
          <w:lang w:val="en-US" w:bidi="ar-SA"/>
        </w:rPr>
        <w:t>（北京时间）</w:t>
      </w:r>
    </w:p>
    <w:p>
      <w:pPr>
        <w:autoSpaceDE/>
        <w:autoSpaceDN/>
        <w:spacing w:before="0" w:after="0" w:line="42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七、</w:t>
      </w:r>
      <w:r>
        <w:rPr>
          <w:rFonts w:hint="eastAsia" w:ascii="仿宋" w:hAnsi="仿宋" w:eastAsia="仿宋" w:cs="仿宋"/>
          <w:color w:val="auto"/>
          <w:kern w:val="2"/>
          <w:sz w:val="24"/>
          <w:szCs w:val="24"/>
          <w:lang w:val="en-US" w:eastAsia="zh-CN" w:bidi="ar-SA"/>
        </w:rPr>
        <w:t>院内单一来源</w:t>
      </w:r>
      <w:r>
        <w:rPr>
          <w:rFonts w:hint="eastAsia" w:cs="仿宋"/>
          <w:color w:val="auto"/>
          <w:kern w:val="2"/>
          <w:sz w:val="24"/>
          <w:szCs w:val="24"/>
          <w:lang w:val="en-US" w:eastAsia="zh-CN" w:bidi="ar-SA"/>
        </w:rPr>
        <w:t>招标</w:t>
      </w:r>
      <w:r>
        <w:rPr>
          <w:rFonts w:hint="eastAsia" w:ascii="仿宋" w:hAnsi="仿宋" w:eastAsia="仿宋" w:cs="仿宋"/>
          <w:color w:val="auto"/>
          <w:kern w:val="2"/>
          <w:sz w:val="24"/>
          <w:szCs w:val="24"/>
          <w:lang w:val="en-US" w:bidi="ar-SA"/>
        </w:rPr>
        <w:t>时间：</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11</w:t>
      </w:r>
      <w:r>
        <w:rPr>
          <w:rFonts w:hint="eastAsia" w:ascii="仿宋" w:hAnsi="仿宋" w:eastAsia="仿宋" w:cs="仿宋"/>
          <w:color w:val="auto"/>
          <w:kern w:val="2"/>
          <w:sz w:val="24"/>
          <w:szCs w:val="24"/>
          <w:highlight w:val="yellow"/>
          <w:lang w:val="en-US" w:eastAsia="zh-CN" w:bidi="ar-SA"/>
        </w:rPr>
        <w:t>月</w:t>
      </w:r>
      <w:r>
        <w:rPr>
          <w:rFonts w:hint="eastAsia" w:cs="仿宋"/>
          <w:color w:val="auto"/>
          <w:kern w:val="2"/>
          <w:sz w:val="24"/>
          <w:szCs w:val="24"/>
          <w:highlight w:val="yellow"/>
          <w:lang w:val="en-US" w:eastAsia="zh-CN" w:bidi="ar-SA"/>
        </w:rPr>
        <w:t xml:space="preserve"> 16 </w:t>
      </w:r>
      <w:r>
        <w:rPr>
          <w:rFonts w:hint="eastAsia" w:ascii="仿宋" w:hAnsi="仿宋" w:eastAsia="仿宋" w:cs="仿宋"/>
          <w:color w:val="auto"/>
          <w:kern w:val="2"/>
          <w:sz w:val="24"/>
          <w:szCs w:val="24"/>
          <w:highlight w:val="yellow"/>
          <w:lang w:val="en-US" w:eastAsia="zh-CN" w:bidi="ar-SA"/>
        </w:rPr>
        <w:t>日</w:t>
      </w:r>
      <w:r>
        <w:rPr>
          <w:rFonts w:hint="eastAsia" w:cs="仿宋"/>
          <w:color w:val="auto"/>
          <w:kern w:val="2"/>
          <w:sz w:val="24"/>
          <w:szCs w:val="24"/>
          <w:highlight w:val="yellow"/>
          <w:lang w:val="en-US" w:eastAsia="zh-CN" w:bidi="ar-SA"/>
        </w:rPr>
        <w:t>16</w:t>
      </w:r>
      <w:r>
        <w:rPr>
          <w:rFonts w:hint="eastAsia" w:ascii="仿宋" w:hAnsi="仿宋" w:eastAsia="仿宋" w:cs="仿宋"/>
          <w:color w:val="auto"/>
          <w:kern w:val="2"/>
          <w:sz w:val="24"/>
          <w:szCs w:val="24"/>
          <w:highlight w:val="yellow"/>
          <w:lang w:val="en-US" w:eastAsia="zh-CN" w:bidi="ar-SA"/>
        </w:rPr>
        <w:t>时</w:t>
      </w:r>
      <w:r>
        <w:rPr>
          <w:rFonts w:hint="eastAsia" w:cs="仿宋"/>
          <w:color w:val="auto"/>
          <w:kern w:val="2"/>
          <w:sz w:val="24"/>
          <w:szCs w:val="24"/>
          <w:highlight w:val="yellow"/>
          <w:lang w:val="en-US" w:eastAsia="zh-CN" w:bidi="ar-SA"/>
        </w:rPr>
        <w:t>15</w:t>
      </w:r>
      <w:r>
        <w:rPr>
          <w:rFonts w:hint="eastAsia" w:ascii="仿宋" w:hAnsi="仿宋" w:eastAsia="仿宋" w:cs="仿宋"/>
          <w:color w:val="auto"/>
          <w:kern w:val="2"/>
          <w:sz w:val="24"/>
          <w:szCs w:val="24"/>
          <w:highlight w:val="yellow"/>
          <w:lang w:val="en-US" w:eastAsia="zh-CN" w:bidi="ar-SA"/>
        </w:rPr>
        <w:t>分</w:t>
      </w:r>
      <w:r>
        <w:rPr>
          <w:rFonts w:hint="eastAsia" w:ascii="仿宋" w:hAnsi="仿宋" w:eastAsia="仿宋" w:cs="仿宋"/>
          <w:color w:val="auto"/>
          <w:kern w:val="2"/>
          <w:sz w:val="24"/>
          <w:szCs w:val="24"/>
          <w:lang w:val="en-US" w:bidi="ar-SA"/>
        </w:rPr>
        <w:t>（北京时间）</w:t>
      </w:r>
    </w:p>
    <w:p>
      <w:pPr>
        <w:autoSpaceDE/>
        <w:autoSpaceDN/>
        <w:spacing w:before="0" w:after="0" w:line="420" w:lineRule="exact"/>
        <w:ind w:left="0" w:right="0" w:firstLine="480" w:firstLineChars="200"/>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w:t>
      </w:r>
      <w:r>
        <w:rPr>
          <w:rFonts w:hint="eastAsia" w:ascii="仿宋" w:hAnsi="仿宋" w:eastAsia="仿宋" w:cs="仿宋"/>
          <w:color w:val="auto"/>
          <w:kern w:val="2"/>
          <w:sz w:val="24"/>
          <w:szCs w:val="24"/>
          <w:lang w:val="en-US" w:bidi="ar-SA"/>
        </w:rPr>
        <w:t>、地点：</w:t>
      </w:r>
      <w:r>
        <w:rPr>
          <w:rFonts w:hint="eastAsia" w:ascii="仿宋" w:hAnsi="仿宋" w:eastAsia="仿宋" w:cs="仿宋"/>
          <w:color w:val="auto"/>
          <w:kern w:val="2"/>
          <w:sz w:val="24"/>
          <w:szCs w:val="24"/>
          <w:lang w:val="en-US" w:eastAsia="zh-CN" w:bidi="ar-SA"/>
        </w:rPr>
        <w:t>惠州市惠城区鹅岭北路横街2号惠州市皮肤病防治研究所</w:t>
      </w:r>
    </w:p>
    <w:p>
      <w:pPr>
        <w:autoSpaceDE/>
        <w:autoSpaceDN/>
        <w:spacing w:before="0" w:after="0" w:line="420" w:lineRule="exact"/>
        <w:ind w:left="0" w:right="0" w:firstLine="480" w:firstLineChars="200"/>
        <w:jc w:val="both"/>
        <w:rPr>
          <w:rFonts w:hint="eastAsia" w:cs="仿宋"/>
          <w:color w:val="auto"/>
          <w:kern w:val="2"/>
          <w:sz w:val="24"/>
          <w:szCs w:val="24"/>
          <w:lang w:val="en-US" w:eastAsia="zh-CN" w:bidi="ar-SA"/>
        </w:rPr>
      </w:pPr>
      <w:r>
        <w:rPr>
          <w:rFonts w:hint="eastAsia" w:cs="仿宋"/>
          <w:color w:val="auto"/>
          <w:kern w:val="2"/>
          <w:sz w:val="24"/>
          <w:szCs w:val="24"/>
          <w:lang w:val="en-US" w:eastAsia="zh-CN" w:bidi="ar-SA"/>
        </w:rPr>
        <w:t>九、对本次招标提出询问，请按以下方式联系</w:t>
      </w:r>
    </w:p>
    <w:p>
      <w:pPr>
        <w:autoSpaceDE/>
        <w:autoSpaceDN/>
        <w:spacing w:before="0" w:after="0" w:line="420" w:lineRule="exact"/>
        <w:ind w:left="0" w:right="0" w:firstLine="960" w:firstLineChars="4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eastAsia="zh-CN" w:bidi="ar-SA"/>
        </w:rPr>
        <w:t>项目</w:t>
      </w:r>
      <w:r>
        <w:rPr>
          <w:rFonts w:hint="eastAsia" w:ascii="仿宋" w:hAnsi="仿宋" w:eastAsia="仿宋" w:cs="仿宋"/>
          <w:color w:val="auto"/>
          <w:kern w:val="2"/>
          <w:sz w:val="24"/>
          <w:szCs w:val="24"/>
          <w:lang w:val="en-US" w:bidi="ar-SA"/>
        </w:rPr>
        <w:t>联系人：</w:t>
      </w:r>
      <w:r>
        <w:rPr>
          <w:rFonts w:hint="eastAsia" w:cs="仿宋"/>
          <w:color w:val="auto"/>
          <w:kern w:val="2"/>
          <w:sz w:val="24"/>
          <w:szCs w:val="24"/>
          <w:lang w:val="en-US" w:eastAsia="zh-CN" w:bidi="ar-SA"/>
        </w:rPr>
        <w:t>吴小姐</w:t>
      </w:r>
      <w:r>
        <w:rPr>
          <w:rFonts w:hint="eastAsia" w:ascii="仿宋" w:hAnsi="仿宋" w:eastAsia="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bidi="ar-SA"/>
        </w:rPr>
        <w:t xml:space="preserve">           </w:t>
      </w:r>
    </w:p>
    <w:p>
      <w:pPr>
        <w:autoSpaceDE/>
        <w:autoSpaceDN/>
        <w:spacing w:before="0" w:after="0" w:line="420" w:lineRule="exact"/>
        <w:ind w:left="0" w:right="0" w:firstLine="960" w:firstLineChars="400"/>
        <w:jc w:val="both"/>
        <w:rPr>
          <w:rFonts w:hint="eastAsia" w:ascii="仿宋" w:hAnsi="仿宋" w:eastAsia="仿宋" w:cs="仿宋"/>
          <w:color w:val="auto"/>
          <w:kern w:val="2"/>
          <w:sz w:val="28"/>
          <w:szCs w:val="28"/>
          <w:lang w:val="en-US" w:bidi="ar-SA"/>
        </w:rPr>
      </w:pPr>
      <w:r>
        <w:rPr>
          <w:rFonts w:hint="eastAsia" w:ascii="仿宋" w:hAnsi="仿宋" w:eastAsia="仿宋" w:cs="仿宋"/>
          <w:color w:val="auto"/>
          <w:kern w:val="2"/>
          <w:sz w:val="24"/>
          <w:szCs w:val="24"/>
          <w:lang w:val="en-US" w:eastAsia="zh-CN" w:bidi="ar-SA"/>
        </w:rPr>
        <w:t>联系</w:t>
      </w:r>
      <w:r>
        <w:rPr>
          <w:rFonts w:hint="eastAsia" w:ascii="仿宋" w:hAnsi="仿宋" w:eastAsia="仿宋" w:cs="仿宋"/>
          <w:color w:val="auto"/>
          <w:kern w:val="2"/>
          <w:sz w:val="24"/>
          <w:szCs w:val="24"/>
          <w:lang w:val="en-US" w:bidi="ar-SA"/>
        </w:rPr>
        <w:t>电话</w:t>
      </w:r>
      <w:r>
        <w:rPr>
          <w:rFonts w:hint="eastAsia" w:cs="仿宋"/>
          <w:color w:val="auto"/>
          <w:kern w:val="2"/>
          <w:sz w:val="24"/>
          <w:szCs w:val="24"/>
          <w:lang w:val="en-US" w:eastAsia="zh-CN" w:bidi="ar-SA"/>
        </w:rPr>
        <w:t>：0752-2389003</w:t>
      </w:r>
      <w:r>
        <w:rPr>
          <w:rFonts w:hint="eastAsia" w:ascii="仿宋" w:hAnsi="仿宋" w:eastAsia="仿宋" w:cs="仿宋"/>
          <w:color w:val="auto"/>
          <w:kern w:val="2"/>
          <w:sz w:val="24"/>
          <w:szCs w:val="24"/>
          <w:lang w:val="en-US" w:bidi="ar-SA"/>
        </w:rPr>
        <w:t xml:space="preserve">                                </w:t>
      </w:r>
      <w:r>
        <w:rPr>
          <w:rFonts w:hint="eastAsia" w:ascii="仿宋" w:hAnsi="仿宋" w:eastAsia="仿宋" w:cs="仿宋"/>
          <w:color w:val="auto"/>
          <w:kern w:val="2"/>
          <w:sz w:val="24"/>
          <w:szCs w:val="24"/>
          <w:lang w:val="zh-CN" w:bidi="ar-SA"/>
        </w:rPr>
        <w:t xml:space="preserve">                             </w:t>
      </w:r>
      <w:r>
        <w:rPr>
          <w:rFonts w:hint="eastAsia" w:ascii="仿宋" w:hAnsi="仿宋" w:eastAsia="仿宋" w:cs="仿宋"/>
          <w:color w:val="auto"/>
          <w:kern w:val="2"/>
          <w:sz w:val="28"/>
          <w:szCs w:val="28"/>
          <w:lang w:val="en-US" w:bidi="ar-SA"/>
        </w:rPr>
        <w:t xml:space="preserve">   </w:t>
      </w:r>
    </w:p>
    <w:p>
      <w:pPr>
        <w:autoSpaceDE/>
        <w:autoSpaceDN/>
        <w:spacing w:before="0" w:after="0" w:line="420" w:lineRule="exact"/>
        <w:ind w:left="0" w:right="0" w:firstLine="3720" w:firstLineChars="1550"/>
        <w:jc w:val="right"/>
        <w:rPr>
          <w:rFonts w:hint="eastAsia" w:ascii="仿宋" w:hAnsi="仿宋" w:eastAsia="仿宋" w:cs="仿宋"/>
          <w:color w:val="auto"/>
          <w:kern w:val="2"/>
          <w:sz w:val="24"/>
          <w:szCs w:val="24"/>
          <w:lang w:val="en-US" w:bidi="ar-SA"/>
        </w:rPr>
      </w:pPr>
    </w:p>
    <w:p>
      <w:pPr>
        <w:pStyle w:val="7"/>
        <w:spacing w:before="8"/>
        <w:rPr>
          <w:rFonts w:hint="default"/>
          <w:lang w:val="en-US"/>
        </w:rPr>
        <w:sectPr>
          <w:footerReference r:id="rId5" w:type="default"/>
          <w:pgSz w:w="11910" w:h="16850"/>
          <w:pgMar w:top="1420" w:right="740" w:bottom="920" w:left="740" w:header="0" w:footer="721" w:gutter="0"/>
          <w:cols w:space="720" w:num="1"/>
        </w:sectPr>
      </w:pPr>
      <w:r>
        <w:rPr>
          <w:rFonts w:hint="eastAsia" w:ascii="仿宋" w:hAnsi="仿宋" w:eastAsia="仿宋" w:cs="仿宋"/>
          <w:color w:val="auto"/>
          <w:kern w:val="2"/>
          <w:sz w:val="24"/>
          <w:szCs w:val="24"/>
          <w:lang w:val="en-US" w:bidi="ar-SA"/>
        </w:rPr>
        <w:t xml:space="preserve">                                                 </w:t>
      </w:r>
      <w:r>
        <w:rPr>
          <w:rFonts w:hint="eastAsia" w:ascii="仿宋" w:hAnsi="仿宋" w:eastAsia="仿宋" w:cs="仿宋"/>
          <w:color w:val="auto"/>
          <w:kern w:val="2"/>
          <w:sz w:val="24"/>
          <w:szCs w:val="24"/>
          <w:highlight w:val="yellow"/>
          <w:lang w:val="en-US" w:bidi="ar-SA"/>
        </w:rPr>
        <w:t xml:space="preserve">  20</w:t>
      </w:r>
      <w:r>
        <w:rPr>
          <w:rFonts w:hint="eastAsia" w:ascii="仿宋" w:hAnsi="仿宋" w:eastAsia="仿宋" w:cs="仿宋"/>
          <w:color w:val="auto"/>
          <w:kern w:val="2"/>
          <w:sz w:val="24"/>
          <w:szCs w:val="24"/>
          <w:highlight w:val="yellow"/>
          <w:lang w:val="en-US" w:eastAsia="zh-CN" w:bidi="ar-SA"/>
        </w:rPr>
        <w:t>21</w:t>
      </w:r>
      <w:r>
        <w:rPr>
          <w:rFonts w:hint="eastAsia" w:ascii="仿宋" w:hAnsi="仿宋" w:eastAsia="仿宋" w:cs="仿宋"/>
          <w:color w:val="auto"/>
          <w:kern w:val="2"/>
          <w:sz w:val="24"/>
          <w:szCs w:val="24"/>
          <w:highlight w:val="yellow"/>
          <w:lang w:val="en-US" w:bidi="ar-SA"/>
        </w:rPr>
        <w:t>年</w:t>
      </w:r>
      <w:r>
        <w:rPr>
          <w:rFonts w:hint="eastAsia" w:cs="仿宋"/>
          <w:color w:val="auto"/>
          <w:kern w:val="2"/>
          <w:sz w:val="24"/>
          <w:szCs w:val="24"/>
          <w:highlight w:val="yellow"/>
          <w:lang w:val="en-US" w:eastAsia="zh-CN" w:bidi="ar-SA"/>
        </w:rPr>
        <w:t xml:space="preserve"> 11 </w:t>
      </w:r>
      <w:r>
        <w:rPr>
          <w:rFonts w:hint="eastAsia" w:ascii="仿宋" w:hAnsi="仿宋" w:eastAsia="仿宋" w:cs="仿宋"/>
          <w:color w:val="auto"/>
          <w:kern w:val="2"/>
          <w:sz w:val="24"/>
          <w:szCs w:val="24"/>
          <w:highlight w:val="yellow"/>
          <w:lang w:val="en-US" w:eastAsia="zh-CN" w:bidi="ar-SA"/>
        </w:rPr>
        <w:t>月</w:t>
      </w:r>
      <w:r>
        <w:rPr>
          <w:rFonts w:hint="eastAsia" w:cs="仿宋"/>
          <w:color w:val="auto"/>
          <w:kern w:val="2"/>
          <w:sz w:val="24"/>
          <w:szCs w:val="24"/>
          <w:highlight w:val="yellow"/>
          <w:lang w:val="en-US" w:eastAsia="zh-CN" w:bidi="ar-SA"/>
        </w:rPr>
        <w:t xml:space="preserve"> 8 日</w:t>
      </w:r>
      <w:bookmarkStart w:id="10" w:name="_GoBack"/>
      <w:bookmarkEnd w:id="10"/>
    </w:p>
    <w:p>
      <w:pPr>
        <w:tabs>
          <w:tab w:val="left" w:pos="1679"/>
        </w:tabs>
        <w:spacing w:before="32"/>
        <w:ind w:left="5380" w:leftChars="-500" w:right="0" w:hanging="6480" w:hangingChars="2017"/>
        <w:jc w:val="left"/>
        <w:rPr>
          <w:b/>
          <w:sz w:val="32"/>
        </w:rPr>
      </w:pPr>
    </w:p>
    <w:p>
      <w:pPr>
        <w:numPr>
          <w:ilvl w:val="0"/>
          <w:numId w:val="0"/>
        </w:numPr>
        <w:spacing w:beforeLines="0" w:afterLines="0" w:line="360" w:lineRule="auto"/>
        <w:ind w:right="0" w:rightChars="0"/>
        <w:jc w:val="center"/>
        <w:outlineLvl w:val="0"/>
        <w:rPr>
          <w:rFonts w:hint="eastAsia"/>
          <w:b/>
          <w:bCs/>
          <w:sz w:val="32"/>
          <w:szCs w:val="32"/>
          <w:lang w:eastAsia="zh-CN"/>
        </w:rPr>
      </w:pPr>
      <w:bookmarkStart w:id="1" w:name="_Toc12717"/>
      <w:r>
        <w:rPr>
          <w:rFonts w:hint="eastAsia"/>
          <w:b/>
          <w:bCs/>
          <w:sz w:val="32"/>
          <w:szCs w:val="32"/>
          <w:lang w:eastAsia="zh-CN"/>
        </w:rPr>
        <w:t>第二章</w:t>
      </w:r>
      <w:r>
        <w:rPr>
          <w:rFonts w:hint="eastAsia"/>
          <w:b/>
          <w:bCs/>
          <w:sz w:val="32"/>
          <w:szCs w:val="32"/>
          <w:lang w:val="en-US" w:eastAsia="zh-CN"/>
        </w:rPr>
        <w:t xml:space="preserve"> </w:t>
      </w:r>
      <w:r>
        <w:rPr>
          <w:rFonts w:hint="eastAsia"/>
          <w:b/>
          <w:bCs/>
          <w:sz w:val="32"/>
          <w:szCs w:val="32"/>
          <w:lang w:eastAsia="zh-CN"/>
        </w:rPr>
        <w:t>供应商须知</w:t>
      </w:r>
      <w:bookmarkEnd w:id="1"/>
    </w:p>
    <w:p>
      <w:pPr>
        <w:numPr>
          <w:ilvl w:val="0"/>
          <w:numId w:val="0"/>
        </w:numPr>
        <w:spacing w:beforeLines="0" w:afterLines="0" w:line="360" w:lineRule="auto"/>
        <w:ind w:leftChars="200" w:right="0" w:rightChars="0"/>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供应商资格要求</w:t>
      </w:r>
    </w:p>
    <w:p>
      <w:pPr>
        <w:spacing w:beforeLines="0" w:afterLines="0" w:line="360" w:lineRule="auto"/>
        <w:ind w:firstLine="480" w:firstLineChars="200"/>
        <w:rPr>
          <w:rFonts w:hint="eastAsia" w:ascii="仿宋" w:hAnsi="仿宋" w:eastAsia="仿宋" w:cs="仿宋"/>
          <w:sz w:val="24"/>
          <w:szCs w:val="24"/>
        </w:rPr>
      </w:pPr>
      <w:r>
        <w:rPr>
          <w:rFonts w:hint="eastAsia" w:cs="仿宋"/>
          <w:sz w:val="24"/>
          <w:szCs w:val="24"/>
          <w:lang w:val="en-US" w:eastAsia="zh-CN"/>
        </w:rPr>
        <w:t>1.</w:t>
      </w:r>
      <w:r>
        <w:rPr>
          <w:rFonts w:hint="eastAsia" w:ascii="仿宋" w:hAnsi="仿宋" w:eastAsia="仿宋" w:cs="仿宋"/>
          <w:sz w:val="24"/>
          <w:szCs w:val="24"/>
        </w:rPr>
        <w:t>1应在中国境内注册，在法律上、财务上独立，合法运作并独立于采购人的法人或负责人；</w:t>
      </w:r>
    </w:p>
    <w:p>
      <w:pPr>
        <w:spacing w:beforeLines="0" w:afterLines="0" w:line="360" w:lineRule="auto"/>
        <w:ind w:firstLine="480"/>
        <w:rPr>
          <w:rFonts w:hint="eastAsia" w:ascii="仿宋" w:hAnsi="仿宋" w:eastAsia="仿宋" w:cs="仿宋"/>
          <w:sz w:val="24"/>
          <w:szCs w:val="24"/>
          <w:highlight w:val="yellow"/>
          <w:lang w:val="zh-CN"/>
        </w:rPr>
      </w:pPr>
      <w:r>
        <w:rPr>
          <w:rFonts w:hint="eastAsia" w:cs="仿宋"/>
          <w:sz w:val="24"/>
          <w:szCs w:val="24"/>
          <w:highlight w:val="yellow"/>
          <w:lang w:val="en-US" w:eastAsia="zh-CN"/>
        </w:rPr>
        <w:t>1.</w:t>
      </w:r>
      <w:r>
        <w:rPr>
          <w:rFonts w:hint="eastAsia" w:ascii="仿宋" w:hAnsi="仿宋" w:eastAsia="仿宋" w:cs="仿宋"/>
          <w:sz w:val="24"/>
          <w:szCs w:val="24"/>
          <w:highlight w:val="yellow"/>
        </w:rPr>
        <w:t>2</w:t>
      </w:r>
      <w:r>
        <w:rPr>
          <w:rFonts w:hint="eastAsia" w:ascii="仿宋" w:hAnsi="仿宋" w:eastAsia="仿宋" w:cs="仿宋"/>
          <w:sz w:val="24"/>
          <w:szCs w:val="24"/>
          <w:highlight w:val="yellow"/>
          <w:lang w:val="zh-CN"/>
        </w:rPr>
        <w:t>有依法缴纳税收的证明和被授权人最近缴交社保的有效证明；</w:t>
      </w:r>
    </w:p>
    <w:p>
      <w:pPr>
        <w:spacing w:beforeLines="0" w:afterLines="0" w:line="360" w:lineRule="auto"/>
        <w:ind w:firstLine="480"/>
        <w:rPr>
          <w:rFonts w:hint="eastAsia" w:ascii="仿宋" w:hAnsi="仿宋" w:eastAsia="仿宋" w:cs="仿宋"/>
          <w:sz w:val="24"/>
          <w:szCs w:val="24"/>
          <w:lang w:val="zh-CN"/>
        </w:rPr>
      </w:pPr>
      <w:r>
        <w:rPr>
          <w:rFonts w:hint="eastAsia" w:cs="仿宋"/>
          <w:sz w:val="24"/>
          <w:szCs w:val="24"/>
          <w:lang w:val="en-US" w:eastAsia="zh-CN"/>
        </w:rPr>
        <w:t>1.</w:t>
      </w:r>
      <w:r>
        <w:rPr>
          <w:rFonts w:hint="eastAsia" w:ascii="仿宋" w:hAnsi="仿宋" w:eastAsia="仿宋" w:cs="仿宋"/>
          <w:sz w:val="24"/>
          <w:szCs w:val="24"/>
        </w:rPr>
        <w:t>3应具有履行合同所必需的设备和专业技术能力</w:t>
      </w:r>
      <w:r>
        <w:rPr>
          <w:rFonts w:hint="eastAsia" w:cs="仿宋"/>
          <w:sz w:val="24"/>
          <w:szCs w:val="24"/>
          <w:lang w:eastAsia="zh-CN"/>
        </w:rPr>
        <w:t>，</w:t>
      </w:r>
      <w:r>
        <w:rPr>
          <w:rFonts w:hint="eastAsia" w:ascii="仿宋" w:hAnsi="仿宋" w:eastAsia="仿宋" w:cs="仿宋"/>
          <w:sz w:val="24"/>
          <w:szCs w:val="24"/>
        </w:rPr>
        <w:t>具备本招标项目的相关经营或生产能力；</w:t>
      </w:r>
      <w:r>
        <w:rPr>
          <w:rFonts w:hint="eastAsia" w:ascii="仿宋" w:hAnsi="仿宋" w:eastAsia="仿宋" w:cs="仿宋"/>
          <w:sz w:val="24"/>
          <w:szCs w:val="24"/>
          <w:lang w:val="zh-CN"/>
        </w:rPr>
        <w:t xml:space="preserve"> </w:t>
      </w:r>
    </w:p>
    <w:p>
      <w:pPr>
        <w:spacing w:beforeLines="0" w:afterLines="0" w:line="360" w:lineRule="auto"/>
        <w:ind w:firstLine="480"/>
        <w:rPr>
          <w:rFonts w:hint="eastAsia" w:ascii="仿宋" w:hAnsi="仿宋" w:eastAsia="仿宋" w:cs="仿宋"/>
          <w:sz w:val="24"/>
          <w:szCs w:val="24"/>
          <w:highlight w:val="yellow"/>
          <w:lang w:val="zh-CN"/>
        </w:rPr>
      </w:pPr>
      <w:r>
        <w:rPr>
          <w:rFonts w:hint="eastAsia" w:cs="仿宋"/>
          <w:sz w:val="24"/>
          <w:szCs w:val="24"/>
          <w:highlight w:val="yellow"/>
          <w:lang w:val="en-US" w:eastAsia="zh-CN"/>
        </w:rPr>
        <w:t>1.</w:t>
      </w:r>
      <w:r>
        <w:rPr>
          <w:rFonts w:hint="eastAsia" w:ascii="仿宋" w:hAnsi="仿宋" w:eastAsia="仿宋" w:cs="仿宋"/>
          <w:sz w:val="24"/>
          <w:szCs w:val="24"/>
          <w:highlight w:val="yellow"/>
        </w:rPr>
        <w:t>4</w:t>
      </w:r>
      <w:r>
        <w:rPr>
          <w:rFonts w:hint="eastAsia" w:ascii="仿宋" w:hAnsi="仿宋" w:eastAsia="仿宋" w:cs="仿宋"/>
          <w:sz w:val="24"/>
          <w:szCs w:val="24"/>
          <w:highlight w:val="yellow"/>
          <w:lang w:val="zh-CN"/>
        </w:rPr>
        <w:t>本项目均不接受联合体参加投标，不允许响应</w:t>
      </w:r>
      <w:r>
        <w:rPr>
          <w:rFonts w:hint="eastAsia" w:cs="仿宋"/>
          <w:sz w:val="24"/>
          <w:szCs w:val="24"/>
          <w:highlight w:val="yellow"/>
          <w:lang w:val="zh-CN"/>
        </w:rPr>
        <w:t>供应商</w:t>
      </w:r>
      <w:r>
        <w:rPr>
          <w:rFonts w:hint="eastAsia" w:ascii="仿宋" w:hAnsi="仿宋" w:eastAsia="仿宋" w:cs="仿宋"/>
          <w:sz w:val="24"/>
          <w:szCs w:val="24"/>
          <w:highlight w:val="yellow"/>
          <w:lang w:val="zh-CN"/>
        </w:rPr>
        <w:t>对各招标项目包进行分包或转包；</w:t>
      </w:r>
    </w:p>
    <w:p>
      <w:pPr>
        <w:spacing w:beforeLines="0" w:afterLines="0" w:line="360" w:lineRule="auto"/>
        <w:ind w:firstLine="480"/>
        <w:rPr>
          <w:rFonts w:hint="eastAsia" w:ascii="仿宋" w:hAnsi="仿宋" w:eastAsia="仿宋" w:cs="仿宋"/>
          <w:sz w:val="24"/>
          <w:szCs w:val="24"/>
          <w:highlight w:val="yellow"/>
        </w:rPr>
      </w:pPr>
      <w:r>
        <w:rPr>
          <w:rFonts w:hint="eastAsia" w:cs="仿宋"/>
          <w:sz w:val="24"/>
          <w:szCs w:val="24"/>
          <w:highlight w:val="yellow"/>
          <w:lang w:val="en-US" w:eastAsia="zh-CN"/>
        </w:rPr>
        <w:t>1.5</w:t>
      </w:r>
      <w:r>
        <w:rPr>
          <w:rFonts w:hint="eastAsia" w:ascii="仿宋" w:hAnsi="仿宋" w:eastAsia="仿宋" w:cs="仿宋"/>
          <w:color w:val="FF0000"/>
          <w:sz w:val="24"/>
          <w:szCs w:val="24"/>
          <w:highlight w:val="yellow"/>
        </w:rPr>
        <w:t>供应商必须依法取得《营业执照》，供应商为生产企业的必须依法取得《药品生产许可证》，经营范围涵盖“原料药”。</w:t>
      </w:r>
    </w:p>
    <w:p>
      <w:pPr>
        <w:pStyle w:val="17"/>
        <w:numPr>
          <w:ilvl w:val="0"/>
          <w:numId w:val="0"/>
        </w:numPr>
        <w:tabs>
          <w:tab w:val="left" w:pos="814"/>
        </w:tabs>
        <w:spacing w:before="153" w:after="0" w:line="357" w:lineRule="auto"/>
        <w:ind w:right="90" w:rightChars="0" w:firstLine="482" w:firstLineChars="200"/>
        <w:jc w:val="left"/>
        <w:rPr>
          <w:b/>
          <w:sz w:val="24"/>
        </w:rPr>
      </w:pPr>
      <w:r>
        <w:rPr>
          <w:rFonts w:hint="eastAsia"/>
          <w:b/>
          <w:sz w:val="24"/>
        </w:rPr>
        <w:t>★</w:t>
      </w:r>
      <w:r>
        <w:rPr>
          <w:rFonts w:hint="eastAsia"/>
          <w:b/>
          <w:sz w:val="24"/>
          <w:lang w:eastAsia="zh-CN"/>
        </w:rPr>
        <w:t>供应商</w:t>
      </w:r>
      <w:r>
        <w:rPr>
          <w:rFonts w:hint="eastAsia"/>
          <w:b/>
          <w:sz w:val="24"/>
        </w:rPr>
        <w:t>必须满足以上资格要求并提供对应材料以供审查，如出现对任意一条不满足的，资格性审查将不通过。</w:t>
      </w:r>
    </w:p>
    <w:p>
      <w:pPr>
        <w:pStyle w:val="17"/>
        <w:numPr>
          <w:ilvl w:val="0"/>
          <w:numId w:val="0"/>
        </w:numPr>
        <w:tabs>
          <w:tab w:val="left" w:pos="814"/>
        </w:tabs>
        <w:spacing w:before="153" w:after="0" w:line="360" w:lineRule="auto"/>
        <w:ind w:left="392" w:leftChars="0" w:right="5891" w:rightChars="0"/>
        <w:jc w:val="left"/>
        <w:rPr>
          <w:b/>
          <w:sz w:val="24"/>
        </w:rPr>
      </w:pPr>
      <w:r>
        <w:rPr>
          <w:b/>
          <w:sz w:val="24"/>
        </w:rPr>
        <w:t>2.招标费用</w:t>
      </w:r>
    </w:p>
    <w:p>
      <w:pPr>
        <w:pStyle w:val="7"/>
        <w:spacing w:before="3" w:line="360" w:lineRule="auto"/>
        <w:ind w:left="873" w:right="490" w:hanging="481"/>
      </w:pPr>
      <w:r>
        <w:rPr>
          <w:spacing w:val="-9"/>
        </w:rPr>
        <w:t>无论招标的结果如何，供应商应自行承担所有与准备和参加招标活动有关的全部费用。</w:t>
      </w:r>
    </w:p>
    <w:p>
      <w:pPr>
        <w:pStyle w:val="5"/>
        <w:numPr>
          <w:ilvl w:val="0"/>
          <w:numId w:val="1"/>
        </w:numPr>
        <w:tabs>
          <w:tab w:val="left" w:pos="637"/>
        </w:tabs>
        <w:spacing w:before="0" w:after="0" w:line="240" w:lineRule="auto"/>
        <w:ind w:left="636" w:right="0" w:hanging="245"/>
        <w:jc w:val="left"/>
      </w:pPr>
      <w:r>
        <w:t>单一来源响应文件构成</w:t>
      </w:r>
    </w:p>
    <w:p>
      <w:pPr>
        <w:pStyle w:val="17"/>
        <w:numPr>
          <w:ilvl w:val="0"/>
          <w:numId w:val="0"/>
        </w:numPr>
        <w:tabs>
          <w:tab w:val="left" w:pos="1100"/>
        </w:tabs>
        <w:spacing w:before="153" w:after="0" w:line="360" w:lineRule="auto"/>
        <w:ind w:right="0" w:rightChars="0" w:firstLine="480" w:firstLineChars="200"/>
        <w:jc w:val="left"/>
        <w:rPr>
          <w:sz w:val="24"/>
        </w:rPr>
      </w:pPr>
      <w:r>
        <w:rPr>
          <w:rFonts w:hint="eastAsia"/>
          <w:sz w:val="24"/>
          <w:lang w:val="en-US" w:eastAsia="zh-CN"/>
        </w:rPr>
        <w:t>3.1</w:t>
      </w:r>
      <w:r>
        <w:rPr>
          <w:sz w:val="24"/>
        </w:rPr>
        <w:t>单一来源响应书</w:t>
      </w:r>
      <w:r>
        <w:rPr>
          <w:rFonts w:hint="eastAsia"/>
          <w:sz w:val="24"/>
          <w:lang w:eastAsia="zh-CN"/>
        </w:rPr>
        <w:t>；</w:t>
      </w:r>
    </w:p>
    <w:p>
      <w:pPr>
        <w:pStyle w:val="17"/>
        <w:numPr>
          <w:ilvl w:val="0"/>
          <w:numId w:val="0"/>
        </w:numPr>
        <w:tabs>
          <w:tab w:val="left" w:pos="814"/>
        </w:tabs>
        <w:spacing w:before="6" w:after="0" w:line="360" w:lineRule="auto"/>
        <w:ind w:right="0" w:rightChars="0" w:firstLine="480" w:firstLineChars="200"/>
        <w:jc w:val="left"/>
        <w:rPr>
          <w:rFonts w:hint="eastAsia" w:eastAsia="仿宋"/>
          <w:sz w:val="24"/>
          <w:lang w:eastAsia="zh-CN"/>
        </w:rPr>
      </w:pPr>
      <w:r>
        <w:rPr>
          <w:rFonts w:hint="eastAsia"/>
          <w:sz w:val="24"/>
          <w:lang w:val="en-US" w:eastAsia="zh-CN"/>
        </w:rPr>
        <w:t>3.2</w:t>
      </w:r>
      <w:r>
        <w:rPr>
          <w:spacing w:val="-5"/>
          <w:sz w:val="24"/>
        </w:rPr>
        <w:t>供应商提交法定代表人或法定代表人授权代表</w:t>
      </w:r>
      <w:r>
        <w:rPr>
          <w:sz w:val="24"/>
        </w:rPr>
        <w:t>（要有法定代表人授权书</w:t>
      </w:r>
      <w:r>
        <w:rPr>
          <w:spacing w:val="-94"/>
          <w:sz w:val="24"/>
        </w:rPr>
        <w:t>）</w:t>
      </w:r>
      <w:r>
        <w:rPr>
          <w:spacing w:val="-16"/>
          <w:sz w:val="24"/>
        </w:rPr>
        <w:t>有效签署的</w:t>
      </w:r>
      <w:r>
        <w:rPr>
          <w:rFonts w:hint="eastAsia"/>
          <w:sz w:val="24"/>
          <w:lang w:val="en-US" w:eastAsia="zh-CN"/>
        </w:rPr>
        <w:t>报价单</w:t>
      </w:r>
      <w:r>
        <w:rPr>
          <w:rFonts w:hint="eastAsia"/>
          <w:sz w:val="24"/>
          <w:lang w:eastAsia="zh-CN"/>
        </w:rPr>
        <w:t>；</w:t>
      </w:r>
    </w:p>
    <w:p>
      <w:pPr>
        <w:pStyle w:val="17"/>
        <w:numPr>
          <w:ilvl w:val="0"/>
          <w:numId w:val="0"/>
        </w:numPr>
        <w:tabs>
          <w:tab w:val="left" w:pos="814"/>
        </w:tabs>
        <w:spacing w:before="154" w:after="0" w:line="360" w:lineRule="auto"/>
        <w:ind w:right="531" w:rightChars="0" w:firstLine="460" w:firstLineChars="200"/>
        <w:jc w:val="left"/>
        <w:rPr>
          <w:sz w:val="24"/>
        </w:rPr>
      </w:pPr>
      <w:r>
        <w:rPr>
          <w:rFonts w:hint="eastAsia"/>
          <w:spacing w:val="-5"/>
          <w:sz w:val="24"/>
          <w:lang w:val="en-US" w:eastAsia="zh-CN"/>
        </w:rPr>
        <w:t>3.3</w:t>
      </w:r>
      <w:r>
        <w:rPr>
          <w:rFonts w:hint="eastAsia"/>
          <w:spacing w:val="-16"/>
          <w:sz w:val="24"/>
        </w:rPr>
        <w:t>证明具有独立承担民事责任的能力的材料</w:t>
      </w:r>
      <w:r>
        <w:rPr>
          <w:rFonts w:hint="eastAsia"/>
          <w:sz w:val="24"/>
          <w:lang w:eastAsia="zh-CN"/>
        </w:rPr>
        <w:t>；</w:t>
      </w:r>
    </w:p>
    <w:p>
      <w:pPr>
        <w:pStyle w:val="17"/>
        <w:numPr>
          <w:ilvl w:val="0"/>
          <w:numId w:val="0"/>
        </w:numPr>
        <w:tabs>
          <w:tab w:val="left" w:pos="814"/>
        </w:tabs>
        <w:spacing w:before="153" w:after="0" w:line="360" w:lineRule="auto"/>
        <w:ind w:right="532" w:rightChars="0" w:firstLine="464" w:firstLineChars="200"/>
        <w:jc w:val="both"/>
        <w:rPr>
          <w:rFonts w:hint="eastAsia" w:eastAsia="仿宋"/>
          <w:spacing w:val="-16"/>
          <w:sz w:val="24"/>
          <w:lang w:eastAsia="zh-CN"/>
        </w:rPr>
      </w:pPr>
      <w:r>
        <w:rPr>
          <w:rFonts w:hint="eastAsia"/>
          <w:spacing w:val="-4"/>
          <w:sz w:val="24"/>
          <w:lang w:val="en-US" w:eastAsia="zh-CN"/>
        </w:rPr>
        <w:t>3.4证</w:t>
      </w:r>
      <w:r>
        <w:rPr>
          <w:rFonts w:hint="eastAsia"/>
          <w:spacing w:val="-16"/>
          <w:sz w:val="24"/>
          <w:lang w:val="en-US" w:eastAsia="zh-CN"/>
        </w:rPr>
        <w:t>明</w:t>
      </w:r>
      <w:r>
        <w:rPr>
          <w:rFonts w:hint="eastAsia"/>
          <w:spacing w:val="-16"/>
          <w:sz w:val="24"/>
        </w:rPr>
        <w:t>具有良好的商业信誉和健全的财务会计制度的证明</w:t>
      </w:r>
      <w:r>
        <w:rPr>
          <w:rFonts w:hint="eastAsia"/>
          <w:spacing w:val="-16"/>
          <w:sz w:val="24"/>
          <w:lang w:eastAsia="zh-CN"/>
        </w:rPr>
        <w:t>的</w:t>
      </w:r>
      <w:r>
        <w:rPr>
          <w:rFonts w:hint="eastAsia"/>
          <w:spacing w:val="-16"/>
          <w:sz w:val="24"/>
        </w:rPr>
        <w:t>材料</w:t>
      </w:r>
      <w:r>
        <w:rPr>
          <w:rFonts w:hint="eastAsia"/>
          <w:spacing w:val="-16"/>
          <w:sz w:val="24"/>
          <w:lang w:eastAsia="zh-CN"/>
        </w:rPr>
        <w:t>；</w:t>
      </w:r>
    </w:p>
    <w:p>
      <w:pPr>
        <w:pStyle w:val="17"/>
        <w:numPr>
          <w:ilvl w:val="0"/>
          <w:numId w:val="0"/>
        </w:numPr>
        <w:tabs>
          <w:tab w:val="left" w:pos="814"/>
        </w:tabs>
        <w:spacing w:before="153" w:after="0" w:line="360" w:lineRule="auto"/>
        <w:ind w:right="532" w:rightChars="0" w:firstLine="480" w:firstLineChars="200"/>
        <w:jc w:val="both"/>
        <w:rPr>
          <w:rFonts w:hint="eastAsia"/>
          <w:spacing w:val="-4"/>
          <w:sz w:val="24"/>
          <w:lang w:eastAsia="zh-CN"/>
        </w:rPr>
      </w:pPr>
      <w:r>
        <w:rPr>
          <w:rFonts w:hint="eastAsia"/>
          <w:sz w:val="24"/>
          <w:szCs w:val="24"/>
          <w:lang w:val="en-US" w:eastAsia="zh-CN"/>
        </w:rPr>
        <w:t>3.5证明</w:t>
      </w:r>
      <w:r>
        <w:rPr>
          <w:spacing w:val="-4"/>
          <w:sz w:val="24"/>
        </w:rPr>
        <w:t>具有依法缴纳税收和社会保障资金的良好记录</w:t>
      </w:r>
      <w:r>
        <w:rPr>
          <w:rFonts w:hint="eastAsia"/>
          <w:spacing w:val="-4"/>
          <w:sz w:val="24"/>
          <w:lang w:eastAsia="zh-CN"/>
        </w:rPr>
        <w:t>的材料；</w:t>
      </w:r>
    </w:p>
    <w:p>
      <w:pPr>
        <w:pStyle w:val="17"/>
        <w:numPr>
          <w:ilvl w:val="0"/>
          <w:numId w:val="0"/>
        </w:numPr>
        <w:tabs>
          <w:tab w:val="left" w:pos="814"/>
        </w:tabs>
        <w:spacing w:before="153" w:after="0" w:line="360" w:lineRule="auto"/>
        <w:ind w:right="532" w:rightChars="0" w:firstLine="464" w:firstLineChars="200"/>
        <w:jc w:val="both"/>
        <w:rPr>
          <w:rFonts w:hint="eastAsia" w:eastAsia="仿宋"/>
          <w:sz w:val="24"/>
          <w:lang w:eastAsia="zh-CN"/>
        </w:rPr>
      </w:pPr>
      <w:r>
        <w:rPr>
          <w:rFonts w:hint="eastAsia"/>
          <w:spacing w:val="-4"/>
          <w:sz w:val="24"/>
          <w:lang w:val="en-US" w:eastAsia="zh-CN"/>
        </w:rPr>
        <w:t>3.6证明</w:t>
      </w:r>
      <w:r>
        <w:rPr>
          <w:spacing w:val="-4"/>
          <w:sz w:val="24"/>
        </w:rPr>
        <w:t>参</w:t>
      </w:r>
      <w:r>
        <w:rPr>
          <w:spacing w:val="-6"/>
          <w:sz w:val="24"/>
        </w:rPr>
        <w:t>加招标前三年内，在经营活动中没有重大违法记录的材料</w:t>
      </w:r>
      <w:r>
        <w:rPr>
          <w:rFonts w:hint="eastAsia"/>
          <w:spacing w:val="-6"/>
          <w:sz w:val="24"/>
          <w:lang w:eastAsia="zh-CN"/>
        </w:rPr>
        <w:t>；</w:t>
      </w:r>
    </w:p>
    <w:p>
      <w:pPr>
        <w:pStyle w:val="17"/>
        <w:numPr>
          <w:ilvl w:val="0"/>
          <w:numId w:val="0"/>
        </w:numPr>
        <w:tabs>
          <w:tab w:val="left" w:pos="814"/>
        </w:tabs>
        <w:spacing w:before="153" w:after="0" w:line="360" w:lineRule="auto"/>
        <w:ind w:right="3170" w:rightChars="0" w:firstLine="480" w:firstLineChars="200"/>
        <w:jc w:val="left"/>
        <w:rPr>
          <w:rFonts w:hint="eastAsia" w:eastAsia="仿宋"/>
          <w:b/>
          <w:sz w:val="24"/>
          <w:lang w:eastAsia="zh-CN"/>
        </w:rPr>
      </w:pPr>
      <w:r>
        <w:rPr>
          <w:rFonts w:hint="eastAsia"/>
          <w:sz w:val="24"/>
          <w:lang w:val="en-US" w:eastAsia="zh-CN"/>
        </w:rPr>
        <w:t>3.7提供供应商所配送的盐酸达克罗宁在CDE公示页面截图</w:t>
      </w:r>
      <w:r>
        <w:rPr>
          <w:rFonts w:hint="eastAsia"/>
          <w:sz w:val="24"/>
          <w:lang w:eastAsia="zh-CN"/>
        </w:rPr>
        <w:t>；</w:t>
      </w:r>
    </w:p>
    <w:p>
      <w:pPr>
        <w:pStyle w:val="17"/>
        <w:numPr>
          <w:ilvl w:val="0"/>
          <w:numId w:val="0"/>
        </w:numPr>
        <w:tabs>
          <w:tab w:val="left" w:pos="814"/>
        </w:tabs>
        <w:spacing w:before="153" w:after="0" w:line="360" w:lineRule="auto"/>
        <w:ind w:right="4930" w:rightChars="0" w:firstLine="480" w:firstLineChars="200"/>
        <w:jc w:val="left"/>
        <w:rPr>
          <w:rFonts w:hint="eastAsia"/>
          <w:sz w:val="24"/>
          <w:lang w:val="en-US" w:eastAsia="zh-CN"/>
        </w:rPr>
      </w:pPr>
      <w:r>
        <w:rPr>
          <w:rFonts w:hint="eastAsia"/>
          <w:sz w:val="24"/>
          <w:lang w:val="en-US" w:eastAsia="zh-CN"/>
        </w:rPr>
        <w:t>3.8提供配送盐酸达克罗宁的规格说明；</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3.9保证所提供的产品符合药用要求，并提供近三年内的合格质检报告复印件；</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3.10未设有抵押权、租赁权，未侵犯他人的专利权、版权、商标权等知识产权的承诺函；</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3.11供应商需要提供符合《中国药典》最新要求的产品的承诺函；</w:t>
      </w:r>
    </w:p>
    <w:p>
      <w:pPr>
        <w:pStyle w:val="17"/>
        <w:numPr>
          <w:ilvl w:val="0"/>
          <w:numId w:val="0"/>
        </w:numPr>
        <w:tabs>
          <w:tab w:val="left" w:pos="814"/>
        </w:tabs>
        <w:spacing w:before="153" w:after="0" w:line="360" w:lineRule="auto"/>
        <w:ind w:right="970" w:rightChars="0" w:firstLine="480" w:firstLineChars="200"/>
        <w:jc w:val="left"/>
        <w:rPr>
          <w:rFonts w:hint="default"/>
          <w:sz w:val="24"/>
          <w:lang w:val="en-US" w:eastAsia="zh-CN"/>
        </w:rPr>
      </w:pPr>
      <w:r>
        <w:rPr>
          <w:rFonts w:hint="eastAsia"/>
          <w:sz w:val="24"/>
          <w:lang w:val="en-US" w:eastAsia="zh-CN"/>
        </w:rPr>
        <w:t>3.12法定代表人授权书.</w:t>
      </w:r>
    </w:p>
    <w:p>
      <w:pPr>
        <w:pStyle w:val="17"/>
        <w:numPr>
          <w:ilvl w:val="0"/>
          <w:numId w:val="0"/>
        </w:numPr>
        <w:tabs>
          <w:tab w:val="left" w:pos="814"/>
        </w:tabs>
        <w:spacing w:before="153" w:after="0" w:line="357" w:lineRule="auto"/>
        <w:ind w:left="392" w:leftChars="0" w:right="6178" w:rightChars="0"/>
        <w:jc w:val="left"/>
        <w:rPr>
          <w:b/>
          <w:sz w:val="24"/>
        </w:rPr>
      </w:pPr>
      <w:r>
        <w:rPr>
          <w:b/>
          <w:spacing w:val="-1"/>
          <w:sz w:val="24"/>
          <w:highlight w:val="yellow"/>
        </w:rPr>
        <w:t>注：以上资料均要求加盖单位公章。</w:t>
      </w:r>
      <w:r>
        <w:rPr>
          <w:b/>
          <w:sz w:val="24"/>
        </w:rPr>
        <w:t>4</w:t>
      </w:r>
      <w:r>
        <w:rPr>
          <w:rFonts w:hint="eastAsia"/>
          <w:b/>
          <w:sz w:val="24"/>
          <w:lang w:val="en-US" w:eastAsia="zh-CN"/>
        </w:rPr>
        <w:t>.</w:t>
      </w:r>
      <w:r>
        <w:rPr>
          <w:b/>
          <w:sz w:val="24"/>
        </w:rPr>
        <w:t>组织招标协商</w:t>
      </w:r>
    </w:p>
    <w:p>
      <w:pPr>
        <w:pStyle w:val="5"/>
        <w:numPr>
          <w:ilvl w:val="0"/>
          <w:numId w:val="0"/>
        </w:numPr>
        <w:tabs>
          <w:tab w:val="left" w:pos="850"/>
        </w:tabs>
        <w:spacing w:before="6" w:after="0" w:line="360" w:lineRule="auto"/>
        <w:ind w:right="532" w:rightChars="0" w:firstLine="446" w:firstLineChars="200"/>
        <w:jc w:val="left"/>
        <w:rPr>
          <w:rFonts w:hint="eastAsia" w:eastAsia="仿宋"/>
          <w:color w:val="FF0000"/>
          <w:highlight w:val="yellow"/>
          <w:lang w:eastAsia="zh-CN"/>
        </w:rPr>
      </w:pPr>
      <w:r>
        <w:rPr>
          <w:rFonts w:hint="eastAsia"/>
          <w:color w:val="FF0000"/>
          <w:spacing w:val="-9"/>
          <w:highlight w:val="yellow"/>
          <w:lang w:val="en-US" w:eastAsia="zh-CN"/>
        </w:rPr>
        <w:t>4.1</w:t>
      </w:r>
      <w:r>
        <w:rPr>
          <w:color w:val="FF0000"/>
          <w:spacing w:val="-9"/>
          <w:highlight w:val="yellow"/>
        </w:rPr>
        <w:t>响应供应商在监督人员的监督下，在单一来源招标现场检查响应文件的密封情况并签字</w:t>
      </w:r>
      <w:r>
        <w:rPr>
          <w:color w:val="FF0000"/>
          <w:highlight w:val="yellow"/>
        </w:rPr>
        <w:t>确认，确认无误后供应商离开招标地点。</w:t>
      </w:r>
      <w:r>
        <w:rPr>
          <w:rFonts w:hint="eastAsia"/>
          <w:color w:val="FF0000"/>
          <w:highlight w:val="yellow"/>
          <w:lang w:eastAsia="zh-CN"/>
        </w:rPr>
        <w:t>采购办工作人员</w:t>
      </w:r>
      <w:r>
        <w:rPr>
          <w:color w:val="FF0000"/>
          <w:highlight w:val="yellow"/>
        </w:rPr>
        <w:t>拆封响应文件</w:t>
      </w:r>
      <w:r>
        <w:rPr>
          <w:rFonts w:hint="eastAsia"/>
          <w:color w:val="FF0000"/>
          <w:highlight w:val="yellow"/>
          <w:lang w:eastAsia="zh-CN"/>
        </w:rPr>
        <w:t>；</w:t>
      </w:r>
    </w:p>
    <w:p>
      <w:pPr>
        <w:pStyle w:val="17"/>
        <w:numPr>
          <w:ilvl w:val="0"/>
          <w:numId w:val="0"/>
        </w:numPr>
        <w:tabs>
          <w:tab w:val="left" w:pos="850"/>
        </w:tabs>
        <w:spacing w:before="0" w:after="0" w:line="360" w:lineRule="auto"/>
        <w:ind w:right="530" w:rightChars="0" w:firstLine="456" w:firstLineChars="200"/>
        <w:jc w:val="left"/>
        <w:rPr>
          <w:rFonts w:hint="eastAsia" w:eastAsia="仿宋"/>
          <w:sz w:val="24"/>
          <w:lang w:eastAsia="zh-CN"/>
        </w:rPr>
      </w:pPr>
      <w:r>
        <w:rPr>
          <w:rFonts w:hint="eastAsia"/>
          <w:spacing w:val="-6"/>
          <w:sz w:val="24"/>
          <w:lang w:val="en-US" w:eastAsia="zh-CN"/>
        </w:rPr>
        <w:t>4.2</w:t>
      </w:r>
      <w:r>
        <w:rPr>
          <w:spacing w:val="-6"/>
          <w:sz w:val="24"/>
        </w:rPr>
        <w:t>响应文件未按要求加盖公章的，供应商授权代表身份与响应文件不符的，单一来源招标</w:t>
      </w:r>
      <w:r>
        <w:rPr>
          <w:sz w:val="24"/>
        </w:rPr>
        <w:t>小组有权拒绝该响应供应商参加本次单一来源招标</w:t>
      </w:r>
      <w:r>
        <w:rPr>
          <w:rFonts w:hint="eastAsia"/>
          <w:sz w:val="24"/>
          <w:lang w:eastAsia="zh-CN"/>
        </w:rPr>
        <w:t>；</w:t>
      </w:r>
    </w:p>
    <w:p>
      <w:pPr>
        <w:pStyle w:val="17"/>
        <w:numPr>
          <w:ilvl w:val="0"/>
          <w:numId w:val="0"/>
        </w:numPr>
        <w:tabs>
          <w:tab w:val="left" w:pos="814"/>
        </w:tabs>
        <w:spacing w:before="0" w:after="0" w:line="307" w:lineRule="exact"/>
        <w:ind w:right="0" w:rightChars="0" w:firstLine="480" w:firstLineChars="200"/>
        <w:jc w:val="left"/>
        <w:rPr>
          <w:rFonts w:hint="eastAsia" w:eastAsia="仿宋"/>
          <w:sz w:val="24"/>
          <w:lang w:eastAsia="zh-CN"/>
        </w:rPr>
      </w:pPr>
      <w:r>
        <w:rPr>
          <w:rFonts w:hint="eastAsia"/>
          <w:sz w:val="24"/>
          <w:lang w:val="en-US" w:eastAsia="zh-CN"/>
        </w:rPr>
        <w:t>4.3</w:t>
      </w:r>
      <w:r>
        <w:rPr>
          <w:sz w:val="24"/>
        </w:rPr>
        <w:t>单一来源招标小组对响应文件进行阅读和审核，按照单一来源招标文件要求</w:t>
      </w:r>
      <w:r>
        <w:rPr>
          <w:rFonts w:hint="eastAsia"/>
          <w:sz w:val="24"/>
          <w:lang w:eastAsia="zh-CN"/>
        </w:rPr>
        <w:t>与供应商</w:t>
      </w:r>
      <w:r>
        <w:rPr>
          <w:sz w:val="24"/>
        </w:rPr>
        <w:t>协商</w:t>
      </w:r>
      <w:r>
        <w:rPr>
          <w:rFonts w:hint="eastAsia"/>
          <w:sz w:val="24"/>
          <w:lang w:eastAsia="zh-CN"/>
        </w:rPr>
        <w:t>；</w:t>
      </w:r>
    </w:p>
    <w:p>
      <w:pPr>
        <w:pStyle w:val="17"/>
        <w:numPr>
          <w:ilvl w:val="0"/>
          <w:numId w:val="0"/>
        </w:numPr>
        <w:tabs>
          <w:tab w:val="left" w:pos="814"/>
        </w:tabs>
        <w:spacing w:before="153" w:after="0" w:line="360" w:lineRule="auto"/>
        <w:ind w:right="531" w:rightChars="0" w:firstLine="472" w:firstLineChars="200"/>
        <w:jc w:val="left"/>
        <w:rPr>
          <w:rFonts w:hint="eastAsia" w:eastAsia="仿宋"/>
          <w:sz w:val="24"/>
          <w:lang w:eastAsia="zh-CN"/>
        </w:rPr>
      </w:pPr>
      <w:r>
        <w:rPr>
          <w:rFonts w:hint="eastAsia"/>
          <w:spacing w:val="-2"/>
          <w:sz w:val="24"/>
          <w:lang w:val="en-US" w:eastAsia="zh-CN"/>
        </w:rPr>
        <w:t>4.4</w:t>
      </w:r>
      <w:r>
        <w:rPr>
          <w:spacing w:val="-2"/>
          <w:sz w:val="24"/>
        </w:rPr>
        <w:t>供应商提供的货物</w:t>
      </w:r>
      <w:r>
        <w:rPr>
          <w:sz w:val="24"/>
        </w:rPr>
        <w:t>（工程或服务</w:t>
      </w:r>
      <w:r>
        <w:rPr>
          <w:spacing w:val="-10"/>
          <w:sz w:val="24"/>
        </w:rPr>
        <w:t>）</w:t>
      </w:r>
      <w:r>
        <w:rPr>
          <w:spacing w:val="-5"/>
          <w:sz w:val="24"/>
        </w:rPr>
        <w:t>质量、数量和服务均能满足招标需求、最后报价不高</w:t>
      </w:r>
      <w:r>
        <w:rPr>
          <w:sz w:val="24"/>
        </w:rPr>
        <w:t>于招标预算，</w:t>
      </w:r>
      <w:r>
        <w:rPr>
          <w:rFonts w:hint="eastAsia"/>
          <w:sz w:val="24"/>
        </w:rPr>
        <w:t>采购办工作人员</w:t>
      </w:r>
      <w:r>
        <w:rPr>
          <w:sz w:val="24"/>
        </w:rPr>
        <w:t>编写协商情况记录</w:t>
      </w:r>
      <w:r>
        <w:rPr>
          <w:rFonts w:hint="eastAsia"/>
          <w:sz w:val="24"/>
          <w:lang w:eastAsia="zh-CN"/>
        </w:rPr>
        <w:t>；</w:t>
      </w:r>
    </w:p>
    <w:p>
      <w:pPr>
        <w:pStyle w:val="17"/>
        <w:numPr>
          <w:ilvl w:val="0"/>
          <w:numId w:val="0"/>
        </w:numPr>
        <w:tabs>
          <w:tab w:val="left" w:pos="814"/>
        </w:tabs>
        <w:spacing w:before="153" w:after="0" w:line="360" w:lineRule="auto"/>
        <w:ind w:right="531" w:rightChars="0" w:firstLine="480" w:firstLineChars="200"/>
        <w:jc w:val="left"/>
        <w:rPr>
          <w:rFonts w:hint="eastAsia"/>
          <w:sz w:val="24"/>
          <w:lang w:val="en-US" w:eastAsia="zh-CN"/>
        </w:rPr>
      </w:pPr>
      <w:r>
        <w:rPr>
          <w:rFonts w:hint="eastAsia"/>
          <w:sz w:val="24"/>
          <w:lang w:val="en-US" w:eastAsia="zh-CN"/>
        </w:rPr>
        <w:t>4.5本次招标须以人民币报价。供应商应报出所有项目的单价和总价，供应商所报价格应包含招标人指定交货地点的运费、税金和安装调试并验收合格等其他全部费用。</w:t>
      </w:r>
    </w:p>
    <w:p>
      <w:pPr>
        <w:pStyle w:val="17"/>
        <w:numPr>
          <w:ilvl w:val="0"/>
          <w:numId w:val="0"/>
        </w:numPr>
        <w:tabs>
          <w:tab w:val="left" w:pos="874"/>
        </w:tabs>
        <w:spacing w:before="0" w:after="0" w:line="360" w:lineRule="auto"/>
        <w:ind w:left="392" w:leftChars="0" w:right="5711" w:rightChars="0"/>
        <w:jc w:val="left"/>
        <w:rPr>
          <w:b/>
          <w:sz w:val="24"/>
        </w:rPr>
      </w:pPr>
      <w:r>
        <w:rPr>
          <w:rFonts w:hint="eastAsia"/>
          <w:b/>
          <w:sz w:val="24"/>
          <w:lang w:val="en-US" w:eastAsia="zh-CN"/>
        </w:rPr>
        <w:t>5</w:t>
      </w:r>
      <w:r>
        <w:rPr>
          <w:b/>
          <w:sz w:val="24"/>
        </w:rPr>
        <w:t>.密封及标记</w:t>
      </w:r>
    </w:p>
    <w:p>
      <w:pPr>
        <w:pStyle w:val="17"/>
        <w:numPr>
          <w:ilvl w:val="0"/>
          <w:numId w:val="0"/>
        </w:numPr>
        <w:tabs>
          <w:tab w:val="left" w:pos="874"/>
        </w:tabs>
        <w:spacing w:before="0" w:after="0" w:line="357" w:lineRule="auto"/>
        <w:ind w:right="531" w:rightChars="0" w:firstLine="452" w:firstLineChars="200"/>
        <w:jc w:val="left"/>
        <w:rPr>
          <w:rFonts w:hint="eastAsia" w:eastAsia="仿宋"/>
          <w:sz w:val="24"/>
          <w:lang w:eastAsia="zh-CN"/>
        </w:rPr>
      </w:pPr>
      <w:r>
        <w:rPr>
          <w:rFonts w:hint="eastAsia"/>
          <w:spacing w:val="-7"/>
          <w:sz w:val="24"/>
          <w:lang w:val="en-US" w:eastAsia="zh-CN"/>
        </w:rPr>
        <w:t>5.1</w:t>
      </w:r>
      <w:r>
        <w:rPr>
          <w:spacing w:val="-7"/>
          <w:sz w:val="24"/>
        </w:rPr>
        <w:t>供应商应准备响应文件正本一份、副本二份，用信封分别把正本和副本密封，并在封面</w:t>
      </w:r>
      <w:r>
        <w:rPr>
          <w:sz w:val="24"/>
        </w:rPr>
        <w:t>上注明“正本”和“副本”字样，一旦正本和副本有差异，以正本为准</w:t>
      </w:r>
      <w:r>
        <w:rPr>
          <w:rFonts w:hint="eastAsia"/>
          <w:sz w:val="24"/>
          <w:lang w:eastAsia="zh-CN"/>
        </w:rPr>
        <w:t>；</w:t>
      </w:r>
    </w:p>
    <w:p>
      <w:pPr>
        <w:pStyle w:val="17"/>
        <w:numPr>
          <w:ilvl w:val="0"/>
          <w:numId w:val="0"/>
        </w:numPr>
        <w:tabs>
          <w:tab w:val="left" w:pos="814"/>
        </w:tabs>
        <w:spacing w:before="153" w:after="0" w:line="360" w:lineRule="auto"/>
        <w:ind w:right="531" w:rightChars="0" w:firstLine="480" w:firstLineChars="200"/>
        <w:jc w:val="left"/>
        <w:rPr>
          <w:spacing w:val="-17"/>
          <w:sz w:val="24"/>
        </w:rPr>
      </w:pPr>
      <w:r>
        <w:rPr>
          <w:rFonts w:hint="eastAsia"/>
          <w:sz w:val="24"/>
          <w:lang w:val="en-US" w:eastAsia="zh-CN"/>
        </w:rPr>
        <w:t>5.2</w:t>
      </w:r>
      <w:r>
        <w:rPr>
          <w:sz w:val="24"/>
        </w:rPr>
        <w:t>每一密封信封上</w:t>
      </w:r>
      <w:r>
        <w:rPr>
          <w:rFonts w:hint="eastAsia"/>
          <w:sz w:val="24"/>
          <w:lang w:eastAsia="zh-CN"/>
        </w:rPr>
        <w:t>用胶水密封并</w:t>
      </w:r>
      <w:r>
        <w:rPr>
          <w:sz w:val="24"/>
        </w:rPr>
        <w:t>注明“</w:t>
      </w:r>
      <w:r>
        <w:rPr>
          <w:sz w:val="24"/>
          <w:highlight w:val="yellow"/>
        </w:rPr>
        <w:t>于</w:t>
      </w:r>
      <w:r>
        <w:rPr>
          <w:spacing w:val="-60"/>
          <w:sz w:val="24"/>
          <w:highlight w:val="yellow"/>
        </w:rPr>
        <w:t xml:space="preserve"> </w:t>
      </w:r>
      <w:r>
        <w:rPr>
          <w:sz w:val="24"/>
          <w:highlight w:val="yellow"/>
        </w:rPr>
        <w:t>20</w:t>
      </w:r>
      <w:r>
        <w:rPr>
          <w:rFonts w:hint="eastAsia"/>
          <w:sz w:val="24"/>
          <w:highlight w:val="yellow"/>
          <w:lang w:val="en-US" w:eastAsia="zh-CN"/>
        </w:rPr>
        <w:t>21</w:t>
      </w:r>
      <w:r>
        <w:rPr>
          <w:sz w:val="24"/>
          <w:highlight w:val="yellow"/>
        </w:rPr>
        <w:t>年</w:t>
      </w:r>
      <w:r>
        <w:rPr>
          <w:rFonts w:hint="eastAsia"/>
          <w:sz w:val="24"/>
          <w:highlight w:val="yellow"/>
          <w:lang w:val="en-US" w:eastAsia="zh-CN"/>
        </w:rPr>
        <w:t>10</w:t>
      </w:r>
      <w:r>
        <w:rPr>
          <w:sz w:val="24"/>
          <w:highlight w:val="yellow"/>
        </w:rPr>
        <w:t>月</w:t>
      </w:r>
      <w:r>
        <w:rPr>
          <w:rFonts w:hint="eastAsia"/>
          <w:sz w:val="24"/>
          <w:highlight w:val="yellow"/>
          <w:lang w:val="en-US" w:eastAsia="zh-CN"/>
        </w:rPr>
        <w:t xml:space="preserve">  </w:t>
      </w:r>
      <w:r>
        <w:rPr>
          <w:sz w:val="24"/>
          <w:highlight w:val="yellow"/>
        </w:rPr>
        <w:t>日</w:t>
      </w:r>
      <w:r>
        <w:rPr>
          <w:rFonts w:hint="eastAsia"/>
          <w:sz w:val="24"/>
          <w:highlight w:val="yellow"/>
          <w:lang w:val="en-US" w:eastAsia="zh-CN"/>
        </w:rPr>
        <w:t xml:space="preserve">  </w:t>
      </w:r>
      <w:r>
        <w:rPr>
          <w:sz w:val="24"/>
          <w:highlight w:val="yellow"/>
        </w:rPr>
        <w:t>时之前不准启封</w:t>
      </w:r>
      <w:r>
        <w:rPr>
          <w:sz w:val="24"/>
        </w:rPr>
        <w:t>”的字样</w:t>
      </w:r>
      <w:r>
        <w:rPr>
          <w:spacing w:val="-17"/>
          <w:sz w:val="24"/>
        </w:rPr>
        <w:t>。</w:t>
      </w:r>
    </w:p>
    <w:p>
      <w:pPr>
        <w:pStyle w:val="17"/>
        <w:numPr>
          <w:ilvl w:val="0"/>
          <w:numId w:val="0"/>
        </w:numPr>
        <w:tabs>
          <w:tab w:val="left" w:pos="874"/>
          <w:tab w:val="left" w:pos="4053"/>
          <w:tab w:val="left" w:pos="5253"/>
          <w:tab w:val="left" w:pos="5733"/>
        </w:tabs>
        <w:spacing w:before="0" w:after="0" w:line="360" w:lineRule="auto"/>
        <w:ind w:left="392" w:leftChars="0" w:right="1810" w:rightChars="0"/>
        <w:jc w:val="left"/>
        <w:rPr>
          <w:b/>
          <w:sz w:val="24"/>
        </w:rPr>
      </w:pPr>
      <w:r>
        <w:rPr>
          <w:rFonts w:hint="eastAsia"/>
          <w:b/>
          <w:sz w:val="24"/>
          <w:lang w:val="en-US" w:eastAsia="zh-CN"/>
        </w:rPr>
        <w:t>6</w:t>
      </w:r>
      <w:r>
        <w:rPr>
          <w:b/>
          <w:sz w:val="24"/>
        </w:rPr>
        <w:t>.成交供应商的确定</w:t>
      </w:r>
    </w:p>
    <w:p>
      <w:pPr>
        <w:pStyle w:val="5"/>
        <w:numPr>
          <w:ilvl w:val="0"/>
          <w:numId w:val="0"/>
        </w:numPr>
        <w:tabs>
          <w:tab w:val="left" w:pos="819"/>
        </w:tabs>
        <w:spacing w:before="0" w:after="0" w:line="360" w:lineRule="auto"/>
        <w:ind w:right="534" w:rightChars="0" w:firstLine="440" w:firstLineChars="200"/>
        <w:jc w:val="left"/>
        <w:rPr>
          <w:b w:val="0"/>
          <w:bCs w:val="0"/>
          <w:spacing w:val="-10"/>
        </w:rPr>
      </w:pPr>
      <w:r>
        <w:rPr>
          <w:b w:val="0"/>
          <w:bCs w:val="0"/>
          <w:spacing w:val="-10"/>
        </w:rPr>
        <w:t>与供应商商定合理的成交价格并保</w:t>
      </w:r>
      <w:r>
        <w:rPr>
          <w:b w:val="0"/>
          <w:bCs w:val="0"/>
        </w:rPr>
        <w:t>证招标项目质量，确定成交供应商。</w:t>
      </w:r>
      <w:r>
        <w:rPr>
          <w:b w:val="0"/>
          <w:bCs w:val="0"/>
          <w:spacing w:val="-10"/>
        </w:rPr>
        <w:t>根据</w:t>
      </w:r>
      <w:r>
        <w:rPr>
          <w:rFonts w:hint="eastAsia"/>
          <w:b w:val="0"/>
          <w:bCs w:val="0"/>
          <w:spacing w:val="-10"/>
        </w:rPr>
        <w:t>采购办工作人员</w:t>
      </w:r>
      <w:r>
        <w:rPr>
          <w:b w:val="0"/>
          <w:bCs w:val="0"/>
          <w:spacing w:val="-10"/>
        </w:rPr>
        <w:t>编写协商情况记录，</w:t>
      </w:r>
      <w:r>
        <w:rPr>
          <w:rFonts w:hint="eastAsia"/>
          <w:b w:val="0"/>
          <w:bCs w:val="0"/>
          <w:spacing w:val="-10"/>
          <w:lang w:eastAsia="zh-CN"/>
        </w:rPr>
        <w:t>交</w:t>
      </w:r>
      <w:r>
        <w:rPr>
          <w:rFonts w:hint="eastAsia"/>
          <w:b w:val="0"/>
          <w:bCs w:val="0"/>
          <w:spacing w:val="-10"/>
        </w:rPr>
        <w:t>单一来源招标小组</w:t>
      </w:r>
      <w:r>
        <w:rPr>
          <w:b w:val="0"/>
          <w:bCs w:val="0"/>
          <w:spacing w:val="-10"/>
        </w:rPr>
        <w:t>确认后，向供应商发出成交通知书。成交通知书将是合同的一个组成部分。</w:t>
      </w:r>
    </w:p>
    <w:p>
      <w:pPr>
        <w:pStyle w:val="5"/>
        <w:numPr>
          <w:ilvl w:val="0"/>
          <w:numId w:val="0"/>
        </w:numPr>
        <w:tabs>
          <w:tab w:val="left" w:pos="759"/>
        </w:tabs>
        <w:spacing w:before="0" w:after="0" w:line="360" w:lineRule="auto"/>
        <w:ind w:left="391" w:leftChars="0" w:right="0" w:rightChars="0"/>
        <w:jc w:val="left"/>
      </w:pPr>
      <w:r>
        <w:rPr>
          <w:rFonts w:hint="eastAsia"/>
          <w:lang w:val="en-US" w:eastAsia="zh-CN"/>
        </w:rPr>
        <w:t>7.</w:t>
      </w:r>
      <w:r>
        <w:t>终止招标活动的情形</w:t>
      </w:r>
    </w:p>
    <w:p>
      <w:pPr>
        <w:spacing w:line="360" w:lineRule="auto"/>
        <w:ind w:firstLine="440" w:firstLineChars="200"/>
        <w:rPr>
          <w:rFonts w:hint="eastAsia" w:cs="仿宋"/>
          <w:b w:val="0"/>
          <w:bCs w:val="0"/>
          <w:spacing w:val="-10"/>
          <w:sz w:val="24"/>
          <w:szCs w:val="24"/>
          <w:lang w:val="zh-CN" w:eastAsia="zh-CN" w:bidi="zh-CN"/>
        </w:rPr>
      </w:pPr>
      <w:r>
        <w:rPr>
          <w:rFonts w:hint="eastAsia" w:ascii="仿宋" w:hAnsi="仿宋" w:eastAsia="仿宋" w:cs="仿宋"/>
          <w:b w:val="0"/>
          <w:bCs w:val="0"/>
          <w:spacing w:val="-10"/>
          <w:sz w:val="24"/>
          <w:szCs w:val="24"/>
          <w:lang w:val="zh-CN" w:eastAsia="zh-CN" w:bidi="zh-CN"/>
        </w:rPr>
        <w:t>出现下列情形之一的，应当终止招标活动，发布项目终止公告并说明原因，重新开展招标活动</w:t>
      </w:r>
      <w:r>
        <w:rPr>
          <w:rFonts w:hint="eastAsia" w:cs="仿宋"/>
          <w:b w:val="0"/>
          <w:bCs w:val="0"/>
          <w:spacing w:val="-10"/>
          <w:sz w:val="24"/>
          <w:szCs w:val="24"/>
          <w:lang w:val="zh-CN" w:eastAsia="zh-CN" w:bidi="zh-CN"/>
        </w:rPr>
        <w:t>：</w:t>
      </w:r>
    </w:p>
    <w:p>
      <w:pPr>
        <w:pStyle w:val="17"/>
        <w:numPr>
          <w:ilvl w:val="0"/>
          <w:numId w:val="0"/>
        </w:numPr>
        <w:tabs>
          <w:tab w:val="left" w:pos="934"/>
        </w:tabs>
        <w:spacing w:before="0" w:after="0" w:line="360" w:lineRule="auto"/>
        <w:ind w:right="0" w:rightChars="0" w:firstLine="480" w:firstLineChars="200"/>
        <w:jc w:val="left"/>
        <w:rPr>
          <w:rFonts w:hint="eastAsia" w:eastAsia="仿宋"/>
          <w:sz w:val="24"/>
          <w:lang w:eastAsia="zh-CN"/>
        </w:rPr>
      </w:pPr>
      <w:r>
        <w:rPr>
          <w:rFonts w:hint="eastAsia"/>
          <w:sz w:val="24"/>
          <w:lang w:val="en-US" w:eastAsia="zh-CN"/>
        </w:rPr>
        <w:t>7.1</w:t>
      </w:r>
      <w:r>
        <w:rPr>
          <w:sz w:val="24"/>
        </w:rPr>
        <w:t>因情况变化，不再符合规定的单一来源招标方式适用情形的</w:t>
      </w:r>
      <w:r>
        <w:rPr>
          <w:rFonts w:hint="eastAsia"/>
          <w:sz w:val="24"/>
          <w:lang w:eastAsia="zh-CN"/>
        </w:rPr>
        <w:t>；</w:t>
      </w:r>
    </w:p>
    <w:p>
      <w:pPr>
        <w:pStyle w:val="17"/>
        <w:numPr>
          <w:ilvl w:val="0"/>
          <w:numId w:val="0"/>
        </w:numPr>
        <w:tabs>
          <w:tab w:val="left" w:pos="934"/>
        </w:tabs>
        <w:spacing w:before="153" w:after="0" w:line="360" w:lineRule="auto"/>
        <w:ind w:right="0" w:rightChars="0" w:firstLine="480" w:firstLineChars="200"/>
        <w:jc w:val="left"/>
        <w:rPr>
          <w:rFonts w:hint="eastAsia" w:eastAsia="仿宋"/>
          <w:sz w:val="24"/>
          <w:lang w:eastAsia="zh-CN"/>
        </w:rPr>
      </w:pPr>
      <w:r>
        <w:rPr>
          <w:rFonts w:hint="eastAsia"/>
          <w:sz w:val="24"/>
          <w:lang w:val="en-US" w:eastAsia="zh-CN"/>
        </w:rPr>
        <w:t>7.2</w:t>
      </w:r>
      <w:r>
        <w:rPr>
          <w:sz w:val="24"/>
        </w:rPr>
        <w:t>出现影响招标公正的违法、违规行为的</w:t>
      </w:r>
      <w:r>
        <w:rPr>
          <w:rFonts w:hint="eastAsia"/>
          <w:sz w:val="24"/>
          <w:lang w:eastAsia="zh-CN"/>
        </w:rPr>
        <w:t>；</w:t>
      </w:r>
    </w:p>
    <w:p>
      <w:pPr>
        <w:spacing w:line="360" w:lineRule="auto"/>
        <w:ind w:firstLine="472" w:firstLineChars="200"/>
        <w:rPr>
          <w:spacing w:val="-2"/>
          <w:sz w:val="24"/>
        </w:rPr>
      </w:pPr>
      <w:r>
        <w:rPr>
          <w:rFonts w:hint="eastAsia"/>
          <w:spacing w:val="-2"/>
          <w:sz w:val="24"/>
          <w:lang w:val="en-US" w:eastAsia="zh-CN"/>
        </w:rPr>
        <w:t>7.3</w:t>
      </w:r>
      <w:r>
        <w:rPr>
          <w:spacing w:val="-2"/>
          <w:sz w:val="24"/>
        </w:rPr>
        <w:t>报价超过招标预算的。</w:t>
      </w:r>
    </w:p>
    <w:p>
      <w:pPr>
        <w:pStyle w:val="17"/>
        <w:numPr>
          <w:ilvl w:val="0"/>
          <w:numId w:val="0"/>
        </w:numPr>
        <w:tabs>
          <w:tab w:val="left" w:pos="934"/>
        </w:tabs>
        <w:spacing w:before="154" w:after="0" w:line="360" w:lineRule="auto"/>
        <w:ind w:right="7091" w:rightChars="0" w:firstLine="482" w:firstLineChars="200"/>
        <w:jc w:val="left"/>
        <w:rPr>
          <w:b/>
          <w:sz w:val="24"/>
        </w:rPr>
      </w:pPr>
      <w:r>
        <w:rPr>
          <w:rFonts w:hint="eastAsia"/>
          <w:b/>
          <w:sz w:val="24"/>
          <w:lang w:val="en-US" w:eastAsia="zh-CN"/>
        </w:rPr>
        <w:t>8.</w:t>
      </w:r>
      <w:r>
        <w:rPr>
          <w:b/>
          <w:sz w:val="24"/>
        </w:rPr>
        <w:t>签订合同</w:t>
      </w:r>
    </w:p>
    <w:p>
      <w:pPr>
        <w:pStyle w:val="17"/>
        <w:numPr>
          <w:ilvl w:val="0"/>
          <w:numId w:val="0"/>
        </w:numPr>
        <w:tabs>
          <w:tab w:val="left" w:pos="934"/>
        </w:tabs>
        <w:spacing w:before="3" w:after="0" w:line="360" w:lineRule="auto"/>
        <w:ind w:right="0" w:rightChars="0" w:firstLine="480" w:firstLineChars="200"/>
        <w:jc w:val="left"/>
        <w:rPr>
          <w:rFonts w:hint="eastAsia" w:eastAsia="仿宋"/>
          <w:sz w:val="24"/>
          <w:lang w:eastAsia="zh-CN"/>
        </w:rPr>
      </w:pPr>
      <w:r>
        <w:rPr>
          <w:rFonts w:hint="eastAsia"/>
          <w:sz w:val="24"/>
          <w:lang w:val="en-US" w:eastAsia="zh-CN"/>
        </w:rPr>
        <w:t>8.1</w:t>
      </w:r>
      <w:r>
        <w:rPr>
          <w:sz w:val="24"/>
        </w:rPr>
        <w:t>成交供应商应按照成交通知书的要求与招标人签订经济合同</w:t>
      </w:r>
      <w:r>
        <w:rPr>
          <w:rFonts w:hint="eastAsia"/>
          <w:sz w:val="24"/>
          <w:lang w:eastAsia="zh-CN"/>
        </w:rPr>
        <w:t>；</w:t>
      </w:r>
    </w:p>
    <w:p>
      <w:pPr>
        <w:spacing w:line="360" w:lineRule="auto"/>
        <w:ind w:firstLine="476" w:firstLineChars="200"/>
        <w:rPr>
          <w:rFonts w:hint="eastAsia" w:eastAsia="仿宋"/>
          <w:spacing w:val="-2"/>
          <w:sz w:val="24"/>
          <w:lang w:val="zh-CN" w:eastAsia="zh-CN"/>
        </w:rPr>
        <w:sectPr>
          <w:pgSz w:w="11910" w:h="16850"/>
          <w:pgMar w:top="1560" w:right="740" w:bottom="920" w:left="740" w:header="0" w:footer="721" w:gutter="0"/>
          <w:cols w:space="720" w:num="1"/>
        </w:sectPr>
      </w:pPr>
      <w:r>
        <w:rPr>
          <w:rFonts w:hint="eastAsia"/>
          <w:spacing w:val="-1"/>
          <w:sz w:val="24"/>
          <w:lang w:val="en-US" w:eastAsia="zh-CN"/>
        </w:rPr>
        <w:t>8.2</w:t>
      </w:r>
      <w:r>
        <w:rPr>
          <w:spacing w:val="-1"/>
          <w:sz w:val="24"/>
        </w:rPr>
        <w:t>单一来源招标文件、成交供应商的响应文件及书面承诺文件均应作为合同附件</w:t>
      </w:r>
      <w:r>
        <w:rPr>
          <w:rFonts w:hint="eastAsia"/>
          <w:spacing w:val="-1"/>
          <w:sz w:val="24"/>
          <w:lang w:eastAsia="zh-CN"/>
        </w:rPr>
        <w:t>。</w:t>
      </w:r>
    </w:p>
    <w:p>
      <w:pPr>
        <w:autoSpaceDE w:val="0"/>
        <w:autoSpaceDN w:val="0"/>
        <w:adjustRightInd w:val="0"/>
        <w:snapToGrid w:val="0"/>
        <w:spacing w:line="360" w:lineRule="auto"/>
        <w:ind w:right="34"/>
        <w:jc w:val="center"/>
        <w:outlineLvl w:val="0"/>
        <w:rPr>
          <w:rFonts w:ascii="仿宋" w:hAnsi="仿宋" w:eastAsia="仿宋" w:cs="仿宋"/>
          <w:b/>
          <w:kern w:val="0"/>
          <w:sz w:val="28"/>
          <w:szCs w:val="28"/>
        </w:rPr>
      </w:pPr>
      <w:bookmarkStart w:id="2" w:name="_Toc19531"/>
      <w:r>
        <w:rPr>
          <w:rFonts w:hint="eastAsia" w:ascii="仿宋" w:hAnsi="仿宋" w:eastAsia="仿宋" w:cs="仿宋"/>
          <w:b/>
          <w:kern w:val="0"/>
          <w:sz w:val="28"/>
          <w:szCs w:val="28"/>
        </w:rPr>
        <w:t>第</w:t>
      </w:r>
      <w:r>
        <w:rPr>
          <w:rFonts w:hint="eastAsia" w:cs="仿宋"/>
          <w:b/>
          <w:kern w:val="0"/>
          <w:sz w:val="28"/>
          <w:szCs w:val="28"/>
          <w:lang w:eastAsia="zh-CN"/>
        </w:rPr>
        <w:t>三章</w:t>
      </w:r>
      <w:r>
        <w:rPr>
          <w:rFonts w:hint="eastAsia" w:ascii="仿宋" w:hAnsi="仿宋" w:eastAsia="仿宋" w:cs="仿宋"/>
          <w:b/>
          <w:kern w:val="0"/>
          <w:sz w:val="28"/>
          <w:szCs w:val="28"/>
        </w:rPr>
        <w:t xml:space="preserve">  合同书格式（参考</w:t>
      </w:r>
      <w:r>
        <w:rPr>
          <w:rFonts w:ascii="仿宋" w:hAnsi="仿宋" w:eastAsia="仿宋" w:cs="仿宋"/>
          <w:b/>
          <w:kern w:val="0"/>
          <w:sz w:val="28"/>
          <w:szCs w:val="28"/>
        </w:rPr>
        <w:t>模板</w:t>
      </w:r>
      <w:r>
        <w:rPr>
          <w:rFonts w:hint="eastAsia" w:ascii="仿宋" w:hAnsi="仿宋" w:eastAsia="仿宋" w:cs="仿宋"/>
          <w:b/>
          <w:kern w:val="0"/>
          <w:sz w:val="28"/>
          <w:szCs w:val="28"/>
        </w:rPr>
        <w:t>）</w:t>
      </w:r>
      <w:bookmarkEnd w:id="2"/>
    </w:p>
    <w:p>
      <w:pPr>
        <w:pStyle w:val="9"/>
        <w:adjustRightInd w:val="0"/>
        <w:snapToGrid w:val="0"/>
        <w:spacing w:line="360" w:lineRule="auto"/>
        <w:jc w:val="center"/>
        <w:outlineLvl w:val="1"/>
        <w:rPr>
          <w:rFonts w:hint="eastAsia" w:ascii="仿宋" w:hAnsi="仿宋" w:eastAsia="仿宋" w:cs="仿宋"/>
          <w:b/>
          <w:bCs/>
          <w:color w:val="000000"/>
          <w:sz w:val="36"/>
          <w:szCs w:val="36"/>
          <w:lang w:val="en-US" w:eastAsia="zh-CN"/>
        </w:rPr>
      </w:pPr>
      <w:r>
        <w:rPr>
          <w:rFonts w:hint="eastAsia" w:ascii="仿宋" w:hAnsi="仿宋" w:eastAsia="仿宋" w:cs="仿宋"/>
          <w:b/>
          <w:kern w:val="0"/>
          <w:sz w:val="28"/>
          <w:szCs w:val="28"/>
        </w:rPr>
        <w:t>注</w:t>
      </w:r>
      <w:r>
        <w:rPr>
          <w:rFonts w:ascii="仿宋" w:hAnsi="仿宋" w:eastAsia="仿宋" w:cs="仿宋"/>
          <w:b/>
          <w:kern w:val="0"/>
          <w:sz w:val="28"/>
          <w:szCs w:val="28"/>
        </w:rPr>
        <w:t>：以下合同</w:t>
      </w:r>
      <w:r>
        <w:rPr>
          <w:rFonts w:hint="eastAsia" w:ascii="仿宋" w:hAnsi="仿宋" w:eastAsia="仿宋" w:cs="仿宋"/>
          <w:b/>
          <w:kern w:val="0"/>
          <w:sz w:val="28"/>
          <w:szCs w:val="28"/>
        </w:rPr>
        <w:t>书</w:t>
      </w:r>
      <w:r>
        <w:rPr>
          <w:rFonts w:ascii="仿宋" w:hAnsi="仿宋" w:eastAsia="仿宋" w:cs="仿宋"/>
          <w:b/>
          <w:kern w:val="0"/>
          <w:sz w:val="28"/>
          <w:szCs w:val="28"/>
        </w:rPr>
        <w:t>格式为参考模板</w:t>
      </w:r>
      <w:r>
        <w:rPr>
          <w:rFonts w:hint="eastAsia" w:ascii="仿宋" w:hAnsi="仿宋" w:eastAsia="仿宋" w:cs="仿宋"/>
          <w:b/>
          <w:kern w:val="0"/>
          <w:sz w:val="28"/>
          <w:szCs w:val="28"/>
        </w:rPr>
        <w:t>，</w:t>
      </w:r>
      <w:r>
        <w:rPr>
          <w:rFonts w:ascii="仿宋" w:hAnsi="仿宋" w:eastAsia="仿宋" w:cs="仿宋"/>
          <w:b/>
          <w:kern w:val="0"/>
          <w:sz w:val="28"/>
          <w:szCs w:val="28"/>
        </w:rPr>
        <w:t>具体合同条款</w:t>
      </w:r>
      <w:r>
        <w:rPr>
          <w:rFonts w:hint="eastAsia" w:ascii="仿宋" w:hAnsi="仿宋" w:eastAsia="仿宋" w:cs="仿宋"/>
          <w:b/>
          <w:kern w:val="0"/>
          <w:sz w:val="28"/>
          <w:szCs w:val="28"/>
        </w:rPr>
        <w:t>以实际签订</w:t>
      </w:r>
      <w:r>
        <w:rPr>
          <w:rFonts w:ascii="仿宋" w:hAnsi="仿宋" w:eastAsia="仿宋" w:cs="仿宋"/>
          <w:b/>
          <w:kern w:val="0"/>
          <w:sz w:val="28"/>
          <w:szCs w:val="28"/>
        </w:rPr>
        <w:t>为准。</w:t>
      </w:r>
    </w:p>
    <w:p>
      <w:pPr>
        <w:keepNext/>
        <w:keepLines/>
        <w:pageBreakBefore w:val="0"/>
        <w:widowControl w:val="0"/>
        <w:kinsoku/>
        <w:wordWrap/>
        <w:overflowPunct/>
        <w:topLinePunct w:val="0"/>
        <w:autoSpaceDE/>
        <w:autoSpaceDN/>
        <w:bidi w:val="0"/>
        <w:adjustRightInd/>
        <w:snapToGrid/>
        <w:spacing w:before="340" w:after="330" w:line="120" w:lineRule="auto"/>
        <w:jc w:val="center"/>
        <w:textAlignment w:val="auto"/>
        <w:outlineLvl w:val="0"/>
        <w:rPr>
          <w:rFonts w:hint="eastAsia" w:ascii="仿宋" w:hAnsi="仿宋" w:eastAsia="仿宋" w:cs="仿宋"/>
          <w:b/>
          <w:bCs/>
          <w:color w:val="000000"/>
          <w:kern w:val="44"/>
          <w:sz w:val="36"/>
          <w:szCs w:val="36"/>
          <w:lang w:val="en-US" w:eastAsia="zh-CN" w:bidi="ar-SA"/>
        </w:rPr>
      </w:pPr>
      <w:bookmarkStart w:id="3" w:name="_TOC_250004"/>
      <w:bookmarkEnd w:id="3"/>
      <w:bookmarkStart w:id="4" w:name="_TOC_250005"/>
      <w:bookmarkEnd w:id="4"/>
      <w:bookmarkStart w:id="5" w:name="_Toc12642"/>
      <w:r>
        <w:rPr>
          <w:rFonts w:hint="eastAsia" w:ascii="仿宋" w:hAnsi="仿宋" w:eastAsia="仿宋" w:cs="仿宋"/>
          <w:b/>
          <w:bCs/>
          <w:color w:val="000000"/>
          <w:kern w:val="44"/>
          <w:sz w:val="36"/>
          <w:szCs w:val="36"/>
          <w:lang w:val="en-US" w:eastAsia="zh-CN" w:bidi="ar-SA"/>
        </w:rPr>
        <w:t>盐酸达克罗宁供应商资格配送服务采购合同</w:t>
      </w:r>
      <w:bookmarkEnd w:id="5"/>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合同编号：</w:t>
      </w:r>
      <w:r>
        <w:rPr>
          <w:rFonts w:hint="eastAsia" w:ascii="仿宋" w:hAnsi="仿宋" w:eastAsia="仿宋" w:cs="仿宋"/>
          <w:color w:val="000000"/>
          <w:kern w:val="2"/>
          <w:sz w:val="24"/>
          <w:szCs w:val="24"/>
          <w:u w:val="single"/>
          <w:lang w:val="en-US" w:bidi="ar-SA"/>
        </w:rPr>
        <w:t>        </w:t>
      </w:r>
    </w:p>
    <w:p>
      <w:pPr>
        <w:autoSpaceDE/>
        <w:autoSpaceDN/>
        <w:spacing w:before="0" w:after="0" w:line="240" w:lineRule="auto"/>
        <w:ind w:left="0" w:right="0"/>
        <w:jc w:val="both"/>
        <w:rPr>
          <w:rFonts w:hint="eastAsia" w:ascii="仿宋" w:hAnsi="仿宋" w:eastAsia="仿宋" w:cs="仿宋"/>
          <w:color w:val="000000"/>
          <w:kern w:val="2"/>
          <w:sz w:val="24"/>
          <w:szCs w:val="24"/>
          <w:u w:val="single"/>
          <w:lang w:val="en-US" w:eastAsia="zh-CN" w:bidi="ar-SA"/>
        </w:rPr>
      </w:pPr>
      <w:r>
        <w:rPr>
          <w:rFonts w:hint="eastAsia" w:ascii="仿宋" w:hAnsi="仿宋" w:eastAsia="仿宋" w:cs="仿宋"/>
          <w:color w:val="000000"/>
          <w:kern w:val="2"/>
          <w:sz w:val="24"/>
          <w:szCs w:val="24"/>
          <w:lang w:val="en-US" w:bidi="ar-SA"/>
        </w:rPr>
        <w:t>采购项目编号：</w:t>
      </w:r>
      <w:r>
        <w:rPr>
          <w:rFonts w:hint="eastAsia" w:ascii="仿宋" w:hAnsi="仿宋" w:eastAsia="仿宋" w:cs="仿宋"/>
          <w:color w:val="000000"/>
          <w:kern w:val="2"/>
          <w:sz w:val="24"/>
          <w:szCs w:val="24"/>
          <w:u w:val="single"/>
          <w:lang w:val="en-US" w:bidi="ar-SA"/>
        </w:rPr>
        <w:t>        </w:t>
      </w:r>
      <w:r>
        <w:rPr>
          <w:rFonts w:hint="eastAsia" w:ascii="仿宋" w:hAnsi="仿宋" w:eastAsia="仿宋" w:cs="仿宋"/>
          <w:color w:val="000000"/>
          <w:kern w:val="2"/>
          <w:sz w:val="24"/>
          <w:szCs w:val="24"/>
          <w:u w:val="single"/>
          <w:lang w:val="en-US" w:eastAsia="zh-CN" w:bidi="ar-SA"/>
        </w:rPr>
        <w:t xml:space="preserve">       </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b/>
          <w:bCs/>
          <w:color w:val="000000"/>
          <w:kern w:val="2"/>
          <w:sz w:val="24"/>
          <w:szCs w:val="24"/>
          <w:lang w:val="en-US" w:bidi="ar-SA"/>
        </w:rPr>
        <w:t>甲方：</w:t>
      </w:r>
      <w:r>
        <w:rPr>
          <w:rFonts w:hint="eastAsia" w:ascii="仿宋" w:hAnsi="仿宋" w:eastAsia="仿宋" w:cs="仿宋"/>
          <w:b/>
          <w:bCs/>
          <w:color w:val="000000"/>
          <w:kern w:val="2"/>
          <w:sz w:val="24"/>
          <w:szCs w:val="24"/>
          <w:u w:val="single"/>
          <w:lang w:val="en-US" w:bidi="ar-SA"/>
        </w:rPr>
        <w:t>        </w:t>
      </w:r>
      <w:r>
        <w:rPr>
          <w:rFonts w:hint="eastAsia" w:ascii="仿宋" w:hAnsi="仿宋" w:eastAsia="仿宋" w:cs="仿宋"/>
          <w:b/>
          <w:bCs/>
          <w:color w:val="000000"/>
          <w:kern w:val="2"/>
          <w:sz w:val="24"/>
          <w:szCs w:val="24"/>
          <w:lang w:val="en-US" w:bidi="ar-SA"/>
        </w:rPr>
        <w:t>（采购人）</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b/>
          <w:bCs/>
          <w:color w:val="000000"/>
          <w:kern w:val="2"/>
          <w:sz w:val="24"/>
          <w:szCs w:val="24"/>
          <w:lang w:val="en-US" w:bidi="ar-SA"/>
        </w:rPr>
        <w:t>乙方：</w:t>
      </w:r>
      <w:r>
        <w:rPr>
          <w:rFonts w:hint="eastAsia" w:ascii="仿宋" w:hAnsi="仿宋" w:eastAsia="仿宋" w:cs="仿宋"/>
          <w:b/>
          <w:bCs/>
          <w:color w:val="000000"/>
          <w:kern w:val="2"/>
          <w:sz w:val="24"/>
          <w:szCs w:val="24"/>
          <w:u w:val="single"/>
          <w:lang w:val="en-US" w:bidi="ar-SA"/>
        </w:rPr>
        <w:t>        </w:t>
      </w:r>
      <w:r>
        <w:rPr>
          <w:rFonts w:hint="eastAsia" w:ascii="仿宋" w:hAnsi="仿宋" w:eastAsia="仿宋" w:cs="仿宋"/>
          <w:b/>
          <w:bCs/>
          <w:color w:val="000000"/>
          <w:kern w:val="2"/>
          <w:sz w:val="24"/>
          <w:szCs w:val="24"/>
          <w:lang w:val="en-US" w:bidi="ar-SA"/>
        </w:rPr>
        <w:t>（供应商）</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为了保护甲乙双方合法权益，根据《中华人民共和国政府采购法》、《中华人民共和国合同法》等相关法律法规规定，签订本合同，并共同遵守执行。</w:t>
      </w:r>
    </w:p>
    <w:p>
      <w:pPr>
        <w:keepNext/>
        <w:keepLines/>
        <w:widowControl w:val="0"/>
        <w:spacing w:before="260" w:beforeLines="0" w:beforeAutospacing="0" w:after="260" w:afterLines="0" w:afterAutospacing="0" w:line="240" w:lineRule="auto"/>
        <w:jc w:val="both"/>
        <w:outlineLvl w:val="1"/>
        <w:rPr>
          <w:rFonts w:hint="eastAsia" w:ascii="仿宋" w:hAnsi="仿宋" w:eastAsia="仿宋" w:cs="仿宋"/>
          <w:b/>
          <w:bCs/>
          <w:color w:val="000000"/>
          <w:kern w:val="2"/>
          <w:sz w:val="26"/>
          <w:szCs w:val="26"/>
          <w:lang w:val="en-US" w:eastAsia="zh-CN" w:bidi="ar-SA"/>
        </w:rPr>
      </w:pPr>
      <w:r>
        <w:rPr>
          <w:rFonts w:hint="eastAsia" w:ascii="仿宋" w:hAnsi="仿宋" w:eastAsia="仿宋" w:cs="仿宋"/>
          <w:b/>
          <w:bCs/>
          <w:color w:val="000000"/>
          <w:kern w:val="2"/>
          <w:sz w:val="26"/>
          <w:szCs w:val="26"/>
          <w:lang w:val="en-US" w:eastAsia="zh-CN" w:bidi="ar-SA"/>
        </w:rPr>
        <w:t>一、合同标的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1.1 乙方应当根据惠州市皮肤病防治研究所</w:t>
      </w:r>
      <w:r>
        <w:rPr>
          <w:rFonts w:hint="eastAsia" w:ascii="仿宋" w:hAnsi="仿宋" w:eastAsia="仿宋" w:cs="仿宋"/>
          <w:color w:val="000000"/>
          <w:kern w:val="2"/>
          <w:sz w:val="24"/>
          <w:szCs w:val="24"/>
          <w:lang w:val="en-US" w:eastAsia="zh-CN" w:bidi="ar-SA"/>
        </w:rPr>
        <w:t>盐酸达克罗宁供应商</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eastAsia="zh-CN" w:bidi="ar-SA"/>
        </w:rPr>
        <w:t>资格配送服务</w:t>
      </w:r>
      <w:r>
        <w:rPr>
          <w:rFonts w:hint="eastAsia" w:ascii="仿宋" w:hAnsi="仿宋" w:eastAsia="仿宋" w:cs="仿宋"/>
          <w:color w:val="000000"/>
          <w:kern w:val="2"/>
          <w:sz w:val="24"/>
          <w:szCs w:val="24"/>
          <w:lang w:val="en-US" w:bidi="ar-SA"/>
        </w:rPr>
        <w:t>的</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结果，</w:t>
      </w:r>
      <w:r>
        <w:rPr>
          <w:rFonts w:hint="eastAsia" w:ascii="仿宋" w:hAnsi="仿宋" w:eastAsia="仿宋" w:cs="仿宋"/>
          <w:color w:val="000000"/>
          <w:kern w:val="2"/>
          <w:sz w:val="24"/>
          <w:szCs w:val="24"/>
          <w:lang w:val="en-US" w:eastAsia="zh-CN" w:bidi="ar-SA"/>
        </w:rPr>
        <w:t>谈判文件、谈判响应</w:t>
      </w:r>
      <w:r>
        <w:rPr>
          <w:rFonts w:hint="eastAsia" w:ascii="仿宋" w:hAnsi="仿宋" w:eastAsia="仿宋" w:cs="仿宋"/>
          <w:color w:val="000000"/>
          <w:kern w:val="2"/>
          <w:sz w:val="24"/>
          <w:szCs w:val="24"/>
          <w:lang w:val="en-US" w:bidi="ar-SA"/>
        </w:rPr>
        <w:t>文件等并按照甲方需求提供下列货物。</w:t>
      </w:r>
    </w:p>
    <w:tbl>
      <w:tblPr>
        <w:tblStyle w:val="14"/>
        <w:tblW w:w="8795" w:type="dxa"/>
        <w:tblInd w:w="-370" w:type="dxa"/>
        <w:tblLayout w:type="autofit"/>
        <w:tblCellMar>
          <w:top w:w="15" w:type="dxa"/>
          <w:left w:w="15" w:type="dxa"/>
          <w:bottom w:w="15" w:type="dxa"/>
          <w:right w:w="15" w:type="dxa"/>
        </w:tblCellMar>
      </w:tblPr>
      <w:tblGrid>
        <w:gridCol w:w="410"/>
        <w:gridCol w:w="1597"/>
        <w:gridCol w:w="1280"/>
        <w:gridCol w:w="814"/>
        <w:gridCol w:w="1133"/>
        <w:gridCol w:w="1532"/>
        <w:gridCol w:w="2029"/>
      </w:tblGrid>
      <w:tr>
        <w:tblPrEx>
          <w:tblCellMar>
            <w:top w:w="15" w:type="dxa"/>
            <w:left w:w="15" w:type="dxa"/>
            <w:bottom w:w="15" w:type="dxa"/>
            <w:right w:w="15" w:type="dxa"/>
          </w:tblCellMar>
        </w:tblPrEx>
        <w:trPr>
          <w:trHeight w:val="1158"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序号</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货物名称</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生产厂家</w:t>
            </w:r>
          </w:p>
        </w:tc>
        <w:tc>
          <w:tcPr>
            <w:tcW w:w="814"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规格</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服务期限</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eastAsia="zh-CN" w:bidi="ar-SA"/>
              </w:rPr>
              <w:t>成交</w:t>
            </w:r>
            <w:r>
              <w:rPr>
                <w:rFonts w:hint="eastAsia" w:ascii="仿宋" w:hAnsi="仿宋" w:eastAsia="仿宋" w:cs="仿宋"/>
                <w:color w:val="000000"/>
                <w:kern w:val="2"/>
                <w:sz w:val="24"/>
                <w:szCs w:val="24"/>
                <w:lang w:val="en-US" w:bidi="ar-SA"/>
              </w:rPr>
              <w:t>价</w:t>
            </w:r>
          </w:p>
          <w:p>
            <w:pPr>
              <w:autoSpaceDE/>
              <w:autoSpaceDN/>
              <w:spacing w:before="0" w:after="0" w:line="240" w:lineRule="auto"/>
              <w:ind w:left="0" w:right="0"/>
              <w:jc w:val="center"/>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（元）</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备注</w:t>
            </w:r>
          </w:p>
        </w:tc>
      </w:tr>
      <w:tr>
        <w:tblPrEx>
          <w:tblCellMar>
            <w:top w:w="15" w:type="dxa"/>
            <w:left w:w="15" w:type="dxa"/>
            <w:bottom w:w="15" w:type="dxa"/>
            <w:right w:w="15" w:type="dxa"/>
          </w:tblCellMar>
        </w:tblPrEx>
        <w:trPr>
          <w:trHeight w:val="579"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1</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盐酸达克罗宁</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bidi="ar-SA"/>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2年</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bidi="ar-SA"/>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eastAsia="zh-CN" w:bidi="ar-SA"/>
              </w:rPr>
            </w:pPr>
          </w:p>
        </w:tc>
      </w:tr>
    </w:tbl>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注：本合同以人民币进行结算。</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1.2 上表规定的详细配置内容详见</w:t>
      </w:r>
      <w:r>
        <w:rPr>
          <w:rFonts w:hint="eastAsia" w:ascii="仿宋" w:hAnsi="仿宋" w:eastAsia="仿宋" w:cs="仿宋"/>
          <w:color w:val="000000"/>
          <w:kern w:val="2"/>
          <w:sz w:val="24"/>
          <w:szCs w:val="24"/>
          <w:lang w:val="en-US" w:eastAsia="zh-CN" w:bidi="ar-SA"/>
        </w:rPr>
        <w:t>《惠州市皮肤病防治研究所所内单一来源谈判文件》</w:t>
      </w:r>
      <w:r>
        <w:rPr>
          <w:rFonts w:hint="eastAsia" w:ascii="仿宋" w:hAnsi="仿宋" w:eastAsia="仿宋" w:cs="仿宋"/>
          <w:color w:val="000000"/>
          <w:kern w:val="2"/>
          <w:sz w:val="24"/>
          <w:szCs w:val="24"/>
          <w:lang w:val="en-US" w:bidi="ar-SA"/>
        </w:rPr>
        <w:t>文件。</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1.3 本合同金额系固定不变价格，包含了</w:t>
      </w:r>
      <w:r>
        <w:rPr>
          <w:rFonts w:hint="eastAsia" w:ascii="仿宋" w:hAnsi="仿宋" w:eastAsia="仿宋" w:cs="仿宋"/>
          <w:color w:val="000000"/>
          <w:kern w:val="2"/>
          <w:sz w:val="24"/>
          <w:szCs w:val="24"/>
          <w:lang w:val="en-US" w:eastAsia="zh-CN" w:bidi="ar-SA"/>
        </w:rPr>
        <w:t>将盐酸达克罗宁配送至指定地点</w:t>
      </w:r>
      <w:r>
        <w:rPr>
          <w:rFonts w:hint="eastAsia" w:ascii="仿宋" w:hAnsi="仿宋" w:eastAsia="仿宋" w:cs="仿宋"/>
          <w:color w:val="000000"/>
          <w:kern w:val="2"/>
          <w:sz w:val="24"/>
          <w:szCs w:val="24"/>
          <w:lang w:val="en-US" w:bidi="ar-SA"/>
        </w:rPr>
        <w:t>的</w:t>
      </w:r>
      <w:r>
        <w:rPr>
          <w:rFonts w:hint="eastAsia" w:ascii="仿宋" w:hAnsi="仿宋" w:eastAsia="仿宋" w:cs="仿宋"/>
          <w:color w:val="000000"/>
          <w:kern w:val="2"/>
          <w:sz w:val="24"/>
          <w:szCs w:val="24"/>
          <w:lang w:val="en-US" w:eastAsia="zh-CN" w:bidi="ar-SA"/>
        </w:rPr>
        <w:t>货物</w:t>
      </w:r>
      <w:r>
        <w:rPr>
          <w:rFonts w:hint="eastAsia" w:ascii="仿宋" w:hAnsi="仿宋" w:eastAsia="仿宋" w:cs="仿宋"/>
          <w:color w:val="000000"/>
          <w:kern w:val="2"/>
          <w:sz w:val="24"/>
          <w:szCs w:val="24"/>
          <w:lang w:val="en-US" w:bidi="ar-SA"/>
        </w:rPr>
        <w:t>价格及售后服务</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kern w:val="2"/>
          <w:sz w:val="24"/>
          <w:szCs w:val="24"/>
          <w:lang w:val="en-US" w:bidi="ar-SA"/>
        </w:rPr>
        <w:t>运费、装卸费等货物伴随服务的费用和所需缴纳的一切相关税费。</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ascii="宋体" w:hAnsi="宋体" w:eastAsia="宋体" w:cs="宋体"/>
          <w:b/>
          <w:bCs/>
          <w:color w:val="000000"/>
          <w:kern w:val="2"/>
          <w:sz w:val="26"/>
          <w:szCs w:val="26"/>
          <w:lang w:val="en-US" w:eastAsia="zh-CN" w:bidi="ar-SA"/>
        </w:rPr>
        <w:t>二、交货和验收</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2.1 交货时间：</w:t>
      </w:r>
      <w:r>
        <w:rPr>
          <w:rFonts w:hint="eastAsia" w:ascii="仿宋" w:hAnsi="仿宋" w:eastAsia="仿宋" w:cs="仿宋"/>
          <w:color w:val="000000"/>
          <w:kern w:val="2"/>
          <w:sz w:val="24"/>
          <w:szCs w:val="24"/>
          <w:lang w:val="en-US" w:eastAsia="zh-CN" w:bidi="ar-SA"/>
        </w:rPr>
        <w:t>甲方</w:t>
      </w:r>
      <w:r>
        <w:rPr>
          <w:rFonts w:hint="eastAsia" w:ascii="仿宋" w:hAnsi="仿宋" w:eastAsia="仿宋" w:cs="仿宋"/>
          <w:color w:val="000000"/>
          <w:kern w:val="2"/>
          <w:sz w:val="24"/>
          <w:szCs w:val="24"/>
          <w:lang w:val="en-US" w:bidi="ar-SA"/>
        </w:rPr>
        <w:t>下订单后</w:t>
      </w:r>
      <w:r>
        <w:rPr>
          <w:rFonts w:hint="eastAsia" w:ascii="仿宋" w:hAnsi="仿宋" w:eastAsia="仿宋" w:cs="仿宋"/>
          <w:color w:val="000000"/>
          <w:kern w:val="2"/>
          <w:sz w:val="24"/>
          <w:szCs w:val="24"/>
          <w:u w:val="single"/>
          <w:lang w:val="en-US" w:eastAsia="zh-CN" w:bidi="ar-SA"/>
        </w:rPr>
        <w:t xml:space="preserve">    </w:t>
      </w:r>
      <w:r>
        <w:rPr>
          <w:rFonts w:hint="eastAsia" w:ascii="仿宋" w:hAnsi="仿宋" w:eastAsia="仿宋" w:cs="仿宋"/>
          <w:color w:val="000000"/>
          <w:kern w:val="2"/>
          <w:sz w:val="24"/>
          <w:szCs w:val="24"/>
          <w:lang w:val="en-US" w:bidi="ar-SA"/>
        </w:rPr>
        <w:t>个工作日内，</w:t>
      </w:r>
      <w:r>
        <w:rPr>
          <w:rFonts w:hint="eastAsia" w:ascii="仿宋" w:hAnsi="仿宋" w:eastAsia="仿宋" w:cs="仿宋"/>
          <w:color w:val="000000"/>
          <w:kern w:val="2"/>
          <w:sz w:val="24"/>
          <w:szCs w:val="24"/>
          <w:lang w:val="en-US" w:eastAsia="zh-CN" w:bidi="ar-SA"/>
        </w:rPr>
        <w:t>乙方</w:t>
      </w:r>
      <w:r>
        <w:rPr>
          <w:rFonts w:hint="eastAsia" w:ascii="仿宋" w:hAnsi="仿宋" w:eastAsia="仿宋" w:cs="仿宋"/>
          <w:color w:val="000000"/>
          <w:kern w:val="2"/>
          <w:sz w:val="24"/>
          <w:szCs w:val="24"/>
          <w:lang w:val="en-US" w:bidi="ar-SA"/>
        </w:rPr>
        <w:t>提供专人负责将产品运送至</w:t>
      </w:r>
      <w:r>
        <w:rPr>
          <w:rFonts w:hint="eastAsia" w:ascii="仿宋" w:hAnsi="仿宋" w:eastAsia="仿宋" w:cs="仿宋"/>
          <w:color w:val="000000"/>
          <w:kern w:val="2"/>
          <w:sz w:val="24"/>
          <w:szCs w:val="24"/>
          <w:lang w:val="en-US" w:eastAsia="zh-CN" w:bidi="ar-SA"/>
        </w:rPr>
        <w:t>甲方</w:t>
      </w:r>
      <w:r>
        <w:rPr>
          <w:rFonts w:hint="eastAsia" w:ascii="仿宋" w:hAnsi="仿宋" w:eastAsia="仿宋" w:cs="仿宋"/>
          <w:color w:val="000000"/>
          <w:kern w:val="2"/>
          <w:sz w:val="24"/>
          <w:szCs w:val="24"/>
          <w:lang w:val="en-US" w:bidi="ar-SA"/>
        </w:rPr>
        <w:t>指定地点，并交付给</w:t>
      </w:r>
      <w:r>
        <w:rPr>
          <w:rFonts w:hint="eastAsia" w:ascii="仿宋" w:hAnsi="仿宋" w:eastAsia="仿宋" w:cs="仿宋"/>
          <w:color w:val="000000"/>
          <w:kern w:val="2"/>
          <w:sz w:val="24"/>
          <w:szCs w:val="24"/>
          <w:lang w:val="en-US" w:eastAsia="zh-CN" w:bidi="ar-SA"/>
        </w:rPr>
        <w:t>甲方</w:t>
      </w:r>
      <w:r>
        <w:rPr>
          <w:rFonts w:hint="eastAsia" w:ascii="仿宋" w:hAnsi="仿宋" w:eastAsia="仿宋" w:cs="仿宋"/>
          <w:color w:val="000000"/>
          <w:kern w:val="2"/>
          <w:sz w:val="24"/>
          <w:szCs w:val="24"/>
          <w:lang w:val="en-US" w:bidi="ar-SA"/>
        </w:rPr>
        <w:t>正常使用。</w:t>
      </w:r>
      <w:r>
        <w:rPr>
          <w:rFonts w:hint="eastAsia" w:ascii="仿宋" w:hAnsi="仿宋" w:eastAsia="仿宋" w:cs="仿宋"/>
          <w:color w:val="000000"/>
          <w:kern w:val="2"/>
          <w:sz w:val="24"/>
          <w:szCs w:val="24"/>
          <w:lang w:val="en-US" w:eastAsia="zh-CN" w:bidi="ar-SA"/>
        </w:rPr>
        <w:t>乙方</w:t>
      </w:r>
      <w:r>
        <w:rPr>
          <w:rFonts w:hint="eastAsia" w:ascii="仿宋" w:hAnsi="仿宋" w:eastAsia="仿宋" w:cs="仿宋"/>
          <w:color w:val="000000"/>
          <w:kern w:val="2"/>
          <w:sz w:val="24"/>
          <w:szCs w:val="24"/>
          <w:lang w:val="en-US" w:bidi="ar-SA"/>
        </w:rPr>
        <w:t>须做好相应库存，如遇突发事件，要求</w:t>
      </w:r>
      <w:r>
        <w:rPr>
          <w:rFonts w:hint="eastAsia" w:ascii="仿宋" w:hAnsi="仿宋" w:eastAsia="仿宋" w:cs="仿宋"/>
          <w:color w:val="000000"/>
          <w:kern w:val="2"/>
          <w:sz w:val="24"/>
          <w:szCs w:val="24"/>
          <w:lang w:val="en-US" w:eastAsia="zh-CN" w:bidi="ar-SA"/>
        </w:rPr>
        <w:t>72</w:t>
      </w:r>
      <w:r>
        <w:rPr>
          <w:rFonts w:hint="eastAsia" w:ascii="仿宋" w:hAnsi="仿宋" w:eastAsia="仿宋" w:cs="仿宋"/>
          <w:color w:val="000000"/>
          <w:kern w:val="2"/>
          <w:sz w:val="24"/>
          <w:szCs w:val="24"/>
          <w:lang w:val="en-US" w:bidi="ar-SA"/>
        </w:rPr>
        <w:t>小时内交货。</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2.2 交货地点：</w:t>
      </w:r>
      <w:r>
        <w:rPr>
          <w:rFonts w:hint="eastAsia" w:ascii="仿宋" w:hAnsi="仿宋" w:eastAsia="仿宋" w:cs="仿宋"/>
          <w:color w:val="000000"/>
          <w:kern w:val="2"/>
          <w:sz w:val="24"/>
          <w:szCs w:val="24"/>
          <w:lang w:val="en-US" w:eastAsia="zh-CN" w:bidi="ar-SA"/>
        </w:rPr>
        <w:t>甲方指定地点</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hint="eastAsia" w:ascii="仿宋" w:hAnsi="仿宋" w:eastAsia="仿宋" w:cs="仿宋"/>
          <w:color w:val="000000"/>
          <w:kern w:val="2"/>
          <w:sz w:val="24"/>
          <w:szCs w:val="24"/>
          <w:lang w:val="en-US" w:bidi="ar-SA"/>
        </w:rPr>
        <w:t>2.3 乙方交付的货物应当符合</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采购结果（含</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公告及</w:t>
      </w:r>
      <w:r>
        <w:rPr>
          <w:rFonts w:hint="eastAsia" w:ascii="仿宋" w:hAnsi="仿宋" w:eastAsia="仿宋" w:cs="仿宋"/>
          <w:color w:val="000000"/>
          <w:kern w:val="2"/>
          <w:sz w:val="24"/>
          <w:szCs w:val="24"/>
          <w:lang w:val="en-US" w:eastAsia="zh-CN" w:bidi="ar-SA"/>
        </w:rPr>
        <w:t>谈判响应</w:t>
      </w:r>
      <w:r>
        <w:rPr>
          <w:rFonts w:hint="eastAsia" w:ascii="仿宋" w:hAnsi="仿宋" w:eastAsia="仿宋" w:cs="仿宋"/>
          <w:color w:val="000000"/>
          <w:kern w:val="2"/>
          <w:sz w:val="24"/>
          <w:szCs w:val="24"/>
          <w:lang w:val="en-US" w:bidi="ar-SA"/>
        </w:rPr>
        <w:t>文件等）所规定的货物名称、规格型号、</w:t>
      </w:r>
      <w:r>
        <w:rPr>
          <w:rFonts w:hint="eastAsia" w:ascii="仿宋" w:hAnsi="仿宋" w:eastAsia="仿宋" w:cs="仿宋"/>
          <w:color w:val="000000"/>
          <w:kern w:val="2"/>
          <w:sz w:val="24"/>
          <w:szCs w:val="24"/>
          <w:lang w:val="en-US" w:eastAsia="zh-CN" w:bidi="ar-SA"/>
        </w:rPr>
        <w:t>技术参数</w:t>
      </w:r>
      <w:r>
        <w:rPr>
          <w:rFonts w:hint="eastAsia" w:ascii="仿宋" w:hAnsi="仿宋" w:eastAsia="仿宋" w:cs="仿宋"/>
          <w:color w:val="000000"/>
          <w:kern w:val="2"/>
          <w:sz w:val="24"/>
          <w:szCs w:val="24"/>
          <w:lang w:val="en-US" w:bidi="ar-SA"/>
        </w:rPr>
        <w:t>等要求。乙方提供的货物不符合</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采购结果和本合同约定的，甲方有权拒收货物，由此引起的风险及损失由乙方承担。</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hint="eastAsia" w:ascii="仿宋" w:hAnsi="仿宋" w:eastAsia="仿宋" w:cs="仿宋"/>
          <w:color w:val="000000"/>
          <w:kern w:val="2"/>
          <w:sz w:val="24"/>
          <w:szCs w:val="24"/>
          <w:lang w:val="en-US" w:bidi="ar-SA"/>
        </w:rPr>
        <w:t xml:space="preserve">2.4 </w:t>
      </w:r>
      <w:r>
        <w:rPr>
          <w:rFonts w:hint="eastAsia" w:ascii="仿宋" w:hAnsi="仿宋" w:eastAsia="仿宋" w:cs="仿宋"/>
          <w:color w:val="000000"/>
          <w:kern w:val="2"/>
          <w:sz w:val="24"/>
          <w:szCs w:val="24"/>
          <w:lang w:val="en-US" w:eastAsia="zh-CN" w:bidi="ar-SA"/>
        </w:rPr>
        <w:t>乙方不能完整交付谈判采购</w:t>
      </w:r>
      <w:r>
        <w:rPr>
          <w:rFonts w:hint="eastAsia" w:ascii="仿宋" w:hAnsi="仿宋" w:eastAsia="仿宋" w:cs="仿宋"/>
          <w:color w:val="000000"/>
          <w:kern w:val="2"/>
          <w:sz w:val="24"/>
          <w:szCs w:val="24"/>
          <w:lang w:val="en-US" w:bidi="ar-SA"/>
        </w:rPr>
        <w:t>结果规定的货物及附随资料的，视为未按照合同约定交货，乙方应当在</w:t>
      </w:r>
      <w:r>
        <w:rPr>
          <w:rFonts w:hint="eastAsia" w:ascii="仿宋" w:hAnsi="仿宋" w:eastAsia="仿宋" w:cs="仿宋"/>
          <w:color w:val="000000"/>
          <w:kern w:val="2"/>
          <w:sz w:val="24"/>
          <w:szCs w:val="24"/>
          <w:u w:val="single"/>
          <w:lang w:val="en-US" w:eastAsia="zh-CN" w:bidi="ar-SA"/>
        </w:rPr>
        <w:t>72小时</w:t>
      </w:r>
      <w:r>
        <w:rPr>
          <w:rFonts w:hint="eastAsia" w:ascii="仿宋" w:hAnsi="仿宋" w:eastAsia="仿宋" w:cs="仿宋"/>
          <w:color w:val="000000"/>
          <w:kern w:val="2"/>
          <w:sz w:val="24"/>
          <w:szCs w:val="24"/>
          <w:u w:val="single"/>
          <w:lang w:val="en-US" w:bidi="ar-SA"/>
        </w:rPr>
        <w:t>内</w:t>
      </w:r>
      <w:r>
        <w:rPr>
          <w:rFonts w:hint="eastAsia" w:ascii="仿宋" w:hAnsi="仿宋" w:eastAsia="仿宋" w:cs="仿宋"/>
          <w:color w:val="000000"/>
          <w:kern w:val="2"/>
          <w:sz w:val="24"/>
          <w:szCs w:val="24"/>
          <w:lang w:val="en-US" w:bidi="ar-SA"/>
        </w:rPr>
        <w:t>负责补齐，因此导致逾期交付的，由乙方承担相关违约责任。</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 xml:space="preserve">2.5 </w:t>
      </w:r>
      <w:r>
        <w:rPr>
          <w:rFonts w:hint="eastAsia" w:ascii="仿宋" w:hAnsi="仿宋" w:eastAsia="仿宋" w:cs="仿宋"/>
          <w:color w:val="000000"/>
          <w:kern w:val="2"/>
          <w:sz w:val="24"/>
          <w:szCs w:val="24"/>
          <w:lang w:val="en-US" w:eastAsia="zh-CN" w:bidi="ar-SA"/>
        </w:rPr>
        <w:t>甲方应当在收到货物后对货物进行质量验收。验收要求：</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2.5</w:t>
      </w:r>
      <w:r>
        <w:rPr>
          <w:rFonts w:hint="eastAsia" w:ascii="仿宋" w:hAnsi="仿宋" w:eastAsia="仿宋" w:cs="仿宋"/>
          <w:color w:val="000000"/>
          <w:kern w:val="2"/>
          <w:sz w:val="24"/>
          <w:szCs w:val="24"/>
          <w:lang w:val="en-US" w:eastAsia="zh-CN" w:bidi="ar-SA"/>
        </w:rPr>
        <w:t>.1供应商应保证配送的产品有效期大于等于12个月，且有效期占总效期的三分之二以上；</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2.5.2配送时应向采购人提供符合国家税法规定的正规发票、加盖公章的发货单（不少于三联）、产品合格证、质量合格证、该批产品的质检报告等资质或证明文件；</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2.5.3符合采购人当次采购订单的数量、品目要求；</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2.5.4产品封口密封无漏口、外包装无明显破损、划损。</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验收合格的，甲方应当签收验收。乙方提供的货物经甲方质量验收不合格的，乙方应当无条件进行更换，直至甲方验收合格为止，所需费用由乙方自行承担，同时，乙方应当承担相应的违约责任。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2.6乙方应当保证其出售的全部货物都按照标准进行包装，以适应于远距离运输、防潮、防震等要求，确保货物安全无损地运抵交货地点。</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2.7 乙方保证交货时一并提供货物的质量合格凭证或者文件。</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ascii="宋体" w:hAnsi="宋体" w:eastAsia="宋体" w:cs="宋体"/>
          <w:b/>
          <w:bCs/>
          <w:color w:val="000000"/>
          <w:kern w:val="2"/>
          <w:sz w:val="26"/>
          <w:szCs w:val="26"/>
          <w:lang w:val="en-US" w:eastAsia="zh-CN" w:bidi="ar-SA"/>
        </w:rPr>
        <w:t>三、乙方保证</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3.1 乙方保证对其</w:t>
      </w:r>
      <w:r>
        <w:rPr>
          <w:rFonts w:hint="eastAsia" w:ascii="仿宋" w:hAnsi="仿宋" w:eastAsia="仿宋" w:cs="仿宋"/>
          <w:color w:val="000000"/>
          <w:kern w:val="2"/>
          <w:sz w:val="24"/>
          <w:szCs w:val="24"/>
          <w:lang w:val="en-US" w:eastAsia="zh-CN" w:bidi="ar-SA"/>
        </w:rPr>
        <w:t>配送</w:t>
      </w:r>
      <w:r>
        <w:rPr>
          <w:rFonts w:hint="eastAsia" w:ascii="仿宋" w:hAnsi="仿宋" w:eastAsia="仿宋" w:cs="仿宋"/>
          <w:color w:val="000000"/>
          <w:kern w:val="2"/>
          <w:sz w:val="24"/>
          <w:szCs w:val="24"/>
          <w:lang w:val="en-US" w:bidi="ar-SA"/>
        </w:rPr>
        <w:t>的货物享有所有权或处分权，并且没有法律、法规禁止或限制出售的情形。同时，乙方</w:t>
      </w:r>
      <w:r>
        <w:rPr>
          <w:rFonts w:hint="eastAsia" w:ascii="仿宋" w:hAnsi="仿宋" w:eastAsia="仿宋" w:cs="仿宋"/>
          <w:color w:val="000000"/>
          <w:kern w:val="2"/>
          <w:sz w:val="24"/>
          <w:szCs w:val="24"/>
          <w:lang w:val="en-US" w:eastAsia="zh-CN" w:bidi="ar-SA"/>
        </w:rPr>
        <w:t>配送</w:t>
      </w:r>
      <w:r>
        <w:rPr>
          <w:rFonts w:hint="eastAsia" w:ascii="仿宋" w:hAnsi="仿宋" w:eastAsia="仿宋" w:cs="仿宋"/>
          <w:color w:val="000000"/>
          <w:kern w:val="2"/>
          <w:sz w:val="24"/>
          <w:szCs w:val="24"/>
          <w:lang w:val="en-US" w:bidi="ar-SA"/>
        </w:rPr>
        <w:t>的货物也没有侵犯第三人的知识产权和商业秘密等权利。如甲方使用该货物构成上述侵权，乙方承诺承担全部相关责任。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3.2 乙方保证所</w:t>
      </w:r>
      <w:r>
        <w:rPr>
          <w:rFonts w:hint="eastAsia" w:ascii="仿宋" w:hAnsi="仿宋" w:eastAsia="仿宋" w:cs="仿宋"/>
          <w:color w:val="000000"/>
          <w:kern w:val="2"/>
          <w:sz w:val="24"/>
          <w:szCs w:val="24"/>
          <w:lang w:val="en-US" w:eastAsia="zh-CN" w:bidi="ar-SA"/>
        </w:rPr>
        <w:t>配送</w:t>
      </w:r>
      <w:r>
        <w:rPr>
          <w:rFonts w:hint="eastAsia" w:ascii="仿宋" w:hAnsi="仿宋" w:eastAsia="仿宋" w:cs="仿宋"/>
          <w:color w:val="000000"/>
          <w:kern w:val="2"/>
          <w:sz w:val="24"/>
          <w:szCs w:val="24"/>
          <w:lang w:val="en-US" w:bidi="ar-SA"/>
        </w:rPr>
        <w:t>的货物的技术规格符合</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采购结果规定的技术规格，货物符合中华人民共和国的设计和制造生产标准或者行业标准（进口产品除外）。</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3.3 乙方保证货物是全新、未拆封且未使用过的原装合格正品（包括零部件）。</w:t>
      </w:r>
    </w:p>
    <w:p>
      <w:pPr>
        <w:keepNext/>
        <w:keepLines/>
        <w:widowControl w:val="0"/>
        <w:spacing w:before="260" w:beforeLines="0" w:beforeAutospacing="0" w:after="260" w:afterLines="0" w:afterAutospacing="0" w:line="240" w:lineRule="auto"/>
        <w:jc w:val="both"/>
        <w:outlineLvl w:val="1"/>
        <w:rPr>
          <w:rFonts w:hint="eastAsia" w:ascii="宋体" w:hAnsi="宋体" w:eastAsia="宋体" w:cs="宋体"/>
          <w:b/>
          <w:bCs/>
          <w:color w:val="000000"/>
          <w:kern w:val="2"/>
          <w:sz w:val="26"/>
          <w:szCs w:val="26"/>
          <w:lang w:val="en-US" w:eastAsia="zh-CN" w:bidi="ar-SA"/>
        </w:rPr>
      </w:pPr>
      <w:r>
        <w:rPr>
          <w:rFonts w:ascii="宋体" w:hAnsi="宋体" w:eastAsia="宋体" w:cs="宋体"/>
          <w:b/>
          <w:bCs/>
          <w:color w:val="000000"/>
          <w:kern w:val="2"/>
          <w:sz w:val="26"/>
          <w:szCs w:val="26"/>
          <w:lang w:val="en-US" w:eastAsia="zh-CN" w:bidi="ar-SA"/>
        </w:rPr>
        <w:t>四、支付</w:t>
      </w:r>
      <w:r>
        <w:rPr>
          <w:rFonts w:hint="eastAsia" w:ascii="宋体" w:hAnsi="宋体" w:eastAsia="宋体" w:cs="宋体"/>
          <w:b/>
          <w:bCs/>
          <w:color w:val="000000"/>
          <w:kern w:val="2"/>
          <w:sz w:val="26"/>
          <w:szCs w:val="26"/>
          <w:lang w:val="en-US" w:eastAsia="zh-CN" w:bidi="ar-SA"/>
        </w:rPr>
        <w:t>方式</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eastAsia="zh-CN" w:bidi="ar-SA"/>
        </w:rPr>
        <w:t>4</w:t>
      </w:r>
      <w:r>
        <w:rPr>
          <w:rFonts w:hint="eastAsia" w:ascii="仿宋" w:hAnsi="仿宋" w:eastAsia="仿宋" w:cs="仿宋"/>
          <w:color w:val="000000"/>
          <w:kern w:val="2"/>
          <w:sz w:val="24"/>
          <w:szCs w:val="24"/>
          <w:lang w:val="en-US" w:bidi="ar-SA"/>
        </w:rPr>
        <w:t>.1 按照</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文件的规定，本合同采取以下付款方式：</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甲方在验收货物合格并收到乙方开具的正规发</w:t>
      </w:r>
      <w:r>
        <w:rPr>
          <w:rFonts w:hint="eastAsia" w:ascii="仿宋" w:hAnsi="仿宋" w:eastAsia="仿宋" w:cs="仿宋"/>
          <w:color w:val="000000"/>
          <w:kern w:val="2"/>
          <w:sz w:val="24"/>
          <w:szCs w:val="24"/>
          <w:lang w:val="en-US" w:eastAsia="zh-CN" w:bidi="ar-SA"/>
        </w:rPr>
        <w:t>票</w:t>
      </w:r>
      <w:r>
        <w:rPr>
          <w:rFonts w:hint="eastAsia" w:ascii="仿宋" w:hAnsi="仿宋" w:eastAsia="仿宋" w:cs="仿宋"/>
          <w:color w:val="000000"/>
          <w:kern w:val="2"/>
          <w:sz w:val="24"/>
          <w:szCs w:val="24"/>
          <w:lang w:val="en-US" w:bidi="ar-SA"/>
        </w:rPr>
        <w:t>后 </w:t>
      </w:r>
      <w:r>
        <w:rPr>
          <w:rFonts w:hint="eastAsia" w:ascii="仿宋" w:hAnsi="仿宋" w:eastAsia="仿宋" w:cs="仿宋"/>
          <w:color w:val="000000"/>
          <w:kern w:val="2"/>
          <w:sz w:val="24"/>
          <w:szCs w:val="24"/>
          <w:lang w:val="en-US" w:eastAsia="zh-CN" w:bidi="ar-SA"/>
        </w:rPr>
        <w:t>30</w:t>
      </w:r>
      <w:r>
        <w:rPr>
          <w:rFonts w:hint="eastAsia" w:ascii="仿宋" w:hAnsi="仿宋" w:eastAsia="仿宋" w:cs="仿宋"/>
          <w:color w:val="000000"/>
          <w:kern w:val="2"/>
          <w:sz w:val="24"/>
          <w:szCs w:val="24"/>
          <w:lang w:val="en-US" w:bidi="ar-SA"/>
        </w:rPr>
        <w:t> 日内将货款一次性支付到乙方指定的银行账户。</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乙方开户名称：</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开户银行：</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银行账号：</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宋体" w:hAnsi="宋体" w:eastAsia="宋体" w:cs="宋体"/>
          <w:color w:val="000000"/>
          <w:kern w:val="2"/>
          <w:sz w:val="24"/>
          <w:szCs w:val="24"/>
          <w:lang w:val="en-US" w:eastAsia="zh-CN" w:bidi="ar-SA"/>
        </w:rPr>
        <w:t>4</w:t>
      </w:r>
      <w:r>
        <w:rPr>
          <w:rFonts w:ascii="宋体" w:hAnsi="宋体" w:eastAsia="宋体" w:cs="宋体"/>
          <w:color w:val="000000"/>
          <w:kern w:val="2"/>
          <w:sz w:val="24"/>
          <w:szCs w:val="24"/>
          <w:lang w:val="en-US" w:bidi="ar-SA"/>
        </w:rPr>
        <w:t xml:space="preserve">.2 </w:t>
      </w:r>
      <w:r>
        <w:rPr>
          <w:rFonts w:hint="eastAsia" w:ascii="仿宋" w:hAnsi="仿宋" w:eastAsia="仿宋" w:cs="仿宋"/>
          <w:color w:val="000000"/>
          <w:kern w:val="2"/>
          <w:sz w:val="24"/>
          <w:szCs w:val="24"/>
          <w:lang w:val="en-US" w:eastAsia="en-US" w:bidi="ar-SA"/>
        </w:rPr>
        <w:t>甲方对乙方根据本合同提供的的结算单或发票有异议的，应当于收到之日起</w:t>
      </w:r>
      <w:r>
        <w:rPr>
          <w:rFonts w:hint="eastAsia" w:ascii="仿宋" w:hAnsi="仿宋" w:eastAsia="仿宋" w:cs="仿宋"/>
          <w:color w:val="000000"/>
          <w:kern w:val="2"/>
          <w:sz w:val="24"/>
          <w:szCs w:val="24"/>
          <w:lang w:val="en-US" w:eastAsia="zh-CN" w:bidi="ar-SA"/>
        </w:rPr>
        <w:t>15</w:t>
      </w:r>
      <w:r>
        <w:rPr>
          <w:rFonts w:hint="eastAsia" w:ascii="仿宋" w:hAnsi="仿宋" w:eastAsia="仿宋" w:cs="仿宋"/>
          <w:color w:val="000000"/>
          <w:kern w:val="2"/>
          <w:sz w:val="24"/>
          <w:szCs w:val="24"/>
          <w:lang w:val="en-US" w:eastAsia="en-US" w:bidi="ar-SA"/>
        </w:rPr>
        <w:t>日内提出，否则视为无异议。但因乙方故意隐瞒事实或弄虚作假致使甲方未及时发现的除外。</w:t>
      </w:r>
    </w:p>
    <w:p>
      <w:pPr>
        <w:widowControl w:val="0"/>
        <w:numPr>
          <w:ilvl w:val="0"/>
          <w:numId w:val="0"/>
        </w:numPr>
        <w:spacing w:after="120"/>
        <w:ind w:left="0" w:leftChars="0" w:firstLine="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r>
        <w:rPr>
          <w:rFonts w:hint="eastAsia" w:ascii="仿宋" w:hAnsi="仿宋" w:eastAsia="仿宋" w:cs="仿宋"/>
          <w:color w:val="000000"/>
          <w:kern w:val="2"/>
          <w:sz w:val="24"/>
          <w:szCs w:val="24"/>
          <w:lang w:val="en-US" w:eastAsia="en-US" w:bidi="ar-SA"/>
        </w:rPr>
        <w:t>甲方按照乙方提供的银行账户支付货款后，因乙方提供账户或者账号相关信息遗漏、错误等原因所产生的后果由乙方自行承担。</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五</w:t>
      </w:r>
      <w:r>
        <w:rPr>
          <w:rFonts w:ascii="宋体" w:hAnsi="宋体" w:eastAsia="宋体" w:cs="宋体"/>
          <w:b/>
          <w:bCs/>
          <w:color w:val="000000"/>
          <w:kern w:val="2"/>
          <w:sz w:val="26"/>
          <w:szCs w:val="26"/>
          <w:lang w:val="en-US" w:eastAsia="zh-CN" w:bidi="ar-SA"/>
        </w:rPr>
        <w:t>、合同解除</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.1 除具有《中华人民共和国政府采购法》第五十条第二款规定情形及本合同约定的情形外，本合同一经签订，甲乙双方不得擅自解除合同。</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 乙方存在以下情形的，甲方有权解除合同：</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.2.1 对</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eastAsia="en-US" w:bidi="ar-SA"/>
        </w:rPr>
        <w:t>文件规定的不可调整项的验收结果达不到</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eastAsia="en-US" w:bidi="ar-SA"/>
        </w:rPr>
        <w:t>文件不可调整项要求的；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.2.2 对</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eastAsia="en-US" w:bidi="ar-SA"/>
        </w:rPr>
        <w:t>文件规定的可调整项的验收结果超过了可调整范围的；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.2.3 逾期交付货物超过</w:t>
      </w: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kern w:val="2"/>
          <w:sz w:val="24"/>
          <w:szCs w:val="24"/>
          <w:lang w:val="en-US" w:eastAsia="en-US" w:bidi="ar-SA"/>
        </w:rPr>
        <w:t>0日的。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en-US" w:bidi="ar-SA"/>
        </w:rPr>
        <w:t>5.2.4乙方在采购周期内擅自涨价。</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en-US" w:bidi="ar-SA"/>
        </w:rPr>
        <w:t>甲方根据上述情形主张解除合同的，应当书面通知乙方。</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六</w:t>
      </w:r>
      <w:r>
        <w:rPr>
          <w:rFonts w:ascii="宋体" w:hAnsi="宋体" w:eastAsia="宋体" w:cs="宋体"/>
          <w:b/>
          <w:bCs/>
          <w:color w:val="000000"/>
          <w:kern w:val="2"/>
          <w:sz w:val="26"/>
          <w:szCs w:val="26"/>
          <w:lang w:val="en-US" w:eastAsia="zh-CN" w:bidi="ar-SA"/>
        </w:rPr>
        <w:t>、违约责任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6.1 甲方无正当理由拒收货物、拒付货款的，甲方应当向乙方支付本合同价款总额10%的违约金。</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6.2 乙方逾期交货的，每延误一日则必须向甲方偿付逾期交货部分货款5‰的违约金，但该违约金原则上不超过合同总价款的10%。</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6.3如因有关政府部门超期审批等原因造成甲方付款迟延的，不视为甲方违约，甲方不承担前述违约责任。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6.4 乙方所交付的货物品种、型号等不符合谈判采购结果及本合同规定的，甲方有权拒收，乙方应当向甲方支付该批次采购产品总额作为赔偿金。如甲方拒收的，乙方应当在甲方指定的时间内补发符合谈判采购结果及本合同规定的货物。</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6.5乙方未履行本合同项的其他义务或者违反其在响应文件中的相关承诺/声明/保证的，应当按照当月采购产品总额向甲方承担违约责任。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6.6 出现政府采购法律法规规定的违法违规情形的，守约方应当将相关违法违规行为及时报告给财政部门。</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七</w:t>
      </w:r>
      <w:r>
        <w:rPr>
          <w:rFonts w:ascii="宋体" w:hAnsi="宋体" w:eastAsia="宋体" w:cs="宋体"/>
          <w:b/>
          <w:bCs/>
          <w:color w:val="000000"/>
          <w:kern w:val="2"/>
          <w:sz w:val="26"/>
          <w:szCs w:val="26"/>
          <w:lang w:val="en-US" w:eastAsia="zh-CN" w:bidi="ar-SA"/>
        </w:rPr>
        <w:t>、争议解决方式</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7.1 因货物质量问题发生争议的，应当邀请国家认可的质量检测机构对货物质量进行鉴定。货物符合质量标准的，鉴定费由甲方承担；货物不符合质量标准的，鉴定费由乙方承担。</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7.2 因履行本合同引起的或者与本合同有关的争议，甲乙双方应当通过友好协商方式解决；如协商不能解决争议的，任何一方可以向甲方住所地有管辖权的人民法院提起诉讼。</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八</w:t>
      </w:r>
      <w:r>
        <w:rPr>
          <w:rFonts w:ascii="宋体" w:hAnsi="宋体" w:eastAsia="宋体" w:cs="宋体"/>
          <w:b/>
          <w:bCs/>
          <w:color w:val="000000"/>
          <w:kern w:val="2"/>
          <w:sz w:val="26"/>
          <w:szCs w:val="26"/>
          <w:lang w:val="en-US" w:eastAsia="zh-CN" w:bidi="ar-SA"/>
        </w:rPr>
        <w:t>、合同组成部分</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谈判公告、谈判采购需求明细、答疑内容、补充通知、谈判响应文件、乙方在采购过程中所作的其他承诺/声明/书面澄清以及在合同执行中甲乙双方共同签署的补充或者修正文件等文件均属本合同不可分割的组成部分，与本合同正文具有同等法律效力。以上合同组成文件与本合同正文存在不一致的，以本合同为准。</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九</w:t>
      </w:r>
      <w:r>
        <w:rPr>
          <w:rFonts w:ascii="宋体" w:hAnsi="宋体" w:eastAsia="宋体" w:cs="宋体"/>
          <w:b/>
          <w:bCs/>
          <w:color w:val="000000"/>
          <w:kern w:val="2"/>
          <w:sz w:val="26"/>
          <w:szCs w:val="26"/>
          <w:lang w:val="en-US" w:eastAsia="zh-CN" w:bidi="ar-SA"/>
        </w:rPr>
        <w:t>、合同生效</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ascii="宋体" w:hAnsi="宋体" w:eastAsia="宋体" w:cs="宋体"/>
          <w:color w:val="000000"/>
          <w:kern w:val="2"/>
          <w:sz w:val="24"/>
          <w:szCs w:val="24"/>
          <w:lang w:val="en-US" w:bidi="ar-SA"/>
        </w:rPr>
        <w:t>自甲乙双方签字盖章之日起生效。</w:t>
      </w:r>
    </w:p>
    <w:p>
      <w:pPr>
        <w:widowControl w:val="0"/>
        <w:numPr>
          <w:ilvl w:val="0"/>
          <w:numId w:val="0"/>
        </w:numPr>
        <w:spacing w:after="120"/>
        <w:ind w:left="0" w:firstLine="0"/>
        <w:jc w:val="both"/>
        <w:rPr>
          <w:rFonts w:ascii="Times New Roman" w:hAnsi="Times New Roman" w:eastAsia="宋体" w:cs="Times New Roman"/>
          <w:kern w:val="2"/>
          <w:sz w:val="21"/>
          <w:szCs w:val="24"/>
          <w:lang w:val="en-US" w:eastAsia="zh-CN" w:bidi="ar-SA"/>
        </w:rPr>
      </w:pPr>
    </w:p>
    <w:p>
      <w:pPr>
        <w:autoSpaceDE/>
        <w:autoSpaceDN/>
        <w:spacing w:before="0" w:after="0" w:line="240" w:lineRule="auto"/>
        <w:ind w:left="0" w:right="0"/>
        <w:jc w:val="both"/>
        <w:rPr>
          <w:rFonts w:ascii="Times New Roman" w:hAnsi="Times New Roman" w:eastAsia="宋体" w:cs="Times New Roman"/>
          <w:kern w:val="2"/>
          <w:sz w:val="21"/>
          <w:szCs w:val="24"/>
          <w:lang w:val="en-US" w:bidi="ar-SA"/>
        </w:rPr>
      </w:pPr>
    </w:p>
    <w:p>
      <w:pPr>
        <w:autoSpaceDE/>
        <w:autoSpaceDN/>
        <w:spacing w:before="0" w:after="0" w:line="240" w:lineRule="auto"/>
        <w:ind w:left="0" w:right="0"/>
        <w:jc w:val="both"/>
        <w:rPr>
          <w:rFonts w:ascii="宋体" w:hAnsi="宋体" w:eastAsia="宋体" w:cs="宋体"/>
          <w:color w:val="000000"/>
          <w:kern w:val="2"/>
          <w:sz w:val="24"/>
          <w:szCs w:val="24"/>
          <w:lang w:val="en-US" w:bidi="ar-SA"/>
        </w:rPr>
      </w:pPr>
    </w:p>
    <w:p>
      <w:pPr>
        <w:autoSpaceDE/>
        <w:autoSpaceDN/>
        <w:spacing w:before="0" w:after="0" w:line="240" w:lineRule="auto"/>
        <w:ind w:left="0" w:right="0"/>
        <w:jc w:val="both"/>
        <w:rPr>
          <w:rFonts w:ascii="宋体" w:hAnsi="宋体" w:eastAsia="宋体" w:cs="宋体"/>
          <w:b/>
          <w:bCs/>
          <w:color w:val="000000"/>
          <w:kern w:val="2"/>
          <w:sz w:val="24"/>
          <w:szCs w:val="24"/>
          <w:lang w:val="en-US" w:bidi="ar-SA"/>
        </w:rPr>
      </w:pPr>
      <w:r>
        <w:rPr>
          <w:rFonts w:ascii="宋体" w:hAnsi="宋体" w:eastAsia="宋体" w:cs="宋体"/>
          <w:b/>
          <w:bCs/>
          <w:color w:val="000000"/>
          <w:kern w:val="2"/>
          <w:sz w:val="24"/>
          <w:szCs w:val="24"/>
          <w:lang w:val="en-US" w:bidi="ar-SA"/>
        </w:rPr>
        <w:t>甲方</w:t>
      </w:r>
      <w:r>
        <w:rPr>
          <w:rFonts w:hint="eastAsia" w:ascii="宋体" w:hAnsi="宋体" w:eastAsia="宋体" w:cs="宋体"/>
          <w:b/>
          <w:bCs/>
          <w:color w:val="000000"/>
          <w:kern w:val="2"/>
          <w:sz w:val="24"/>
          <w:szCs w:val="24"/>
          <w:lang w:val="en-US" w:eastAsia="zh-CN" w:bidi="ar-SA"/>
        </w:rPr>
        <w:t>（盖章）</w:t>
      </w:r>
      <w:r>
        <w:rPr>
          <w:rFonts w:ascii="宋体" w:hAnsi="宋体" w:eastAsia="宋体" w:cs="宋体"/>
          <w:b/>
          <w:bCs/>
          <w:color w:val="000000"/>
          <w:kern w:val="2"/>
          <w:sz w:val="24"/>
          <w:szCs w:val="24"/>
          <w:lang w:val="en-US" w:bidi="ar-SA"/>
        </w:rPr>
        <w:t xml:space="preserve">：               </w:t>
      </w:r>
      <w:r>
        <w:rPr>
          <w:rFonts w:hint="eastAsia" w:ascii="宋体" w:hAnsi="宋体" w:eastAsia="宋体" w:cs="宋体"/>
          <w:b/>
          <w:bCs/>
          <w:color w:val="000000"/>
          <w:kern w:val="2"/>
          <w:sz w:val="24"/>
          <w:szCs w:val="24"/>
          <w:lang w:val="en-US" w:eastAsia="zh-CN" w:bidi="ar-SA"/>
        </w:rPr>
        <w:t xml:space="preserve"> </w:t>
      </w:r>
      <w:r>
        <w:rPr>
          <w:rFonts w:ascii="宋体" w:hAnsi="宋体" w:eastAsia="宋体" w:cs="宋体"/>
          <w:b/>
          <w:bCs/>
          <w:color w:val="000000"/>
          <w:kern w:val="2"/>
          <w:sz w:val="24"/>
          <w:szCs w:val="24"/>
          <w:lang w:val="en-US" w:bidi="ar-SA"/>
        </w:rPr>
        <w:t>   乙方</w:t>
      </w:r>
      <w:r>
        <w:rPr>
          <w:rFonts w:hint="eastAsia" w:ascii="宋体" w:hAnsi="宋体" w:eastAsia="宋体" w:cs="宋体"/>
          <w:b/>
          <w:bCs/>
          <w:color w:val="000000"/>
          <w:kern w:val="2"/>
          <w:sz w:val="24"/>
          <w:szCs w:val="24"/>
          <w:lang w:val="en-US" w:eastAsia="zh-CN" w:bidi="ar-SA"/>
        </w:rPr>
        <w:t>（盖章）</w:t>
      </w:r>
      <w:r>
        <w:rPr>
          <w:rFonts w:ascii="宋体" w:hAnsi="宋体" w:eastAsia="宋体" w:cs="宋体"/>
          <w:b/>
          <w:bCs/>
          <w:color w:val="000000"/>
          <w:kern w:val="2"/>
          <w:sz w:val="24"/>
          <w:szCs w:val="24"/>
          <w:lang w:val="en-US" w:bidi="ar-SA"/>
        </w:rPr>
        <w:t>：</w:t>
      </w:r>
    </w:p>
    <w:p>
      <w:pPr>
        <w:widowControl w:val="0"/>
        <w:numPr>
          <w:ilvl w:val="0"/>
          <w:numId w:val="0"/>
        </w:numPr>
        <w:spacing w:after="120"/>
        <w:ind w:left="0" w:firstLine="0"/>
        <w:jc w:val="both"/>
        <w:rPr>
          <w:rFonts w:ascii="Times New Roman" w:hAnsi="Times New Roman" w:eastAsia="宋体" w:cs="Times New Roman"/>
          <w:kern w:val="2"/>
          <w:sz w:val="21"/>
          <w:szCs w:val="24"/>
          <w:lang w:val="en-US" w:eastAsia="zh-CN" w:bidi="ar-SA"/>
        </w:rPr>
      </w:pP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ascii="宋体" w:hAnsi="宋体" w:eastAsia="宋体" w:cs="宋体"/>
          <w:color w:val="000000"/>
          <w:kern w:val="2"/>
          <w:sz w:val="24"/>
          <w:szCs w:val="24"/>
          <w:lang w:val="en-US" w:bidi="ar-SA"/>
        </w:rPr>
        <w:t>签订日期：       </w:t>
      </w:r>
      <w:r>
        <w:rPr>
          <w:rFonts w:hint="eastAsia" w:ascii="宋体" w:hAnsi="宋体" w:eastAsia="宋体" w:cs="宋体"/>
          <w:color w:val="000000"/>
          <w:kern w:val="2"/>
          <w:sz w:val="24"/>
          <w:szCs w:val="24"/>
          <w:lang w:val="en-US" w:eastAsia="zh-CN" w:bidi="ar-SA"/>
        </w:rPr>
        <w:t xml:space="preserve"> </w:t>
      </w:r>
      <w:r>
        <w:rPr>
          <w:rFonts w:ascii="宋体" w:hAnsi="宋体" w:eastAsia="宋体" w:cs="宋体"/>
          <w:color w:val="000000"/>
          <w:kern w:val="2"/>
          <w:sz w:val="24"/>
          <w:szCs w:val="24"/>
          <w:lang w:val="en-US" w:bidi="ar-SA"/>
        </w:rPr>
        <w:t>         签订日期：</w:t>
      </w:r>
    </w:p>
    <w:p>
      <w:pPr>
        <w:widowControl w:val="0"/>
        <w:numPr>
          <w:ilvl w:val="0"/>
          <w:numId w:val="0"/>
        </w:numPr>
        <w:spacing w:after="120"/>
        <w:ind w:left="420" w:firstLine="0"/>
        <w:jc w:val="both"/>
        <w:rPr>
          <w:rFonts w:hint="eastAsia" w:ascii="Times New Roman" w:hAnsi="Times New Roman" w:eastAsia="宋体" w:cs="Times New Roman"/>
          <w:kern w:val="2"/>
          <w:sz w:val="21"/>
          <w:szCs w:val="24"/>
          <w:lang w:val="en-US" w:eastAsia="zh-CN" w:bidi="ar-SA"/>
        </w:rPr>
      </w:pPr>
    </w:p>
    <w:p>
      <w:pPr>
        <w:widowControl w:val="0"/>
        <w:numPr>
          <w:ilvl w:val="0"/>
          <w:numId w:val="0"/>
        </w:numPr>
        <w:spacing w:after="120"/>
        <w:ind w:left="420" w:firstLine="0"/>
        <w:jc w:val="both"/>
        <w:rPr>
          <w:rFonts w:hint="eastAsia" w:ascii="Times New Roman" w:hAnsi="Times New Roman" w:eastAsia="宋体" w:cs="Times New Roman"/>
          <w:kern w:val="2"/>
          <w:sz w:val="21"/>
          <w:szCs w:val="24"/>
          <w:lang w:val="en-US" w:eastAsia="zh-CN" w:bidi="ar-SA"/>
        </w:rPr>
      </w:pPr>
    </w:p>
    <w:p>
      <w:pPr>
        <w:pStyle w:val="2"/>
        <w:tabs>
          <w:tab w:val="left" w:pos="1286"/>
        </w:tabs>
        <w:ind w:right="143"/>
        <w:outlineLvl w:val="0"/>
      </w:pPr>
      <w:r>
        <w:rPr>
          <w:rFonts w:hint="eastAsia" w:ascii="仿宋" w:hAnsi="仿宋" w:eastAsia="仿宋" w:cs="仿宋"/>
          <w:b/>
          <w:bCs/>
          <w:kern w:val="2"/>
          <w:sz w:val="24"/>
          <w:szCs w:val="24"/>
          <w:lang w:val="en-US" w:eastAsia="zh-CN" w:bidi="ar-SA"/>
        </w:rPr>
        <w:br w:type="page"/>
      </w:r>
      <w:bookmarkStart w:id="6" w:name="_Toc8379"/>
      <w:r>
        <w:t>第四章</w:t>
      </w:r>
      <w:r>
        <w:tab/>
      </w:r>
      <w:r>
        <w:t>响应文件格式</w:t>
      </w:r>
      <w:bookmarkEnd w:id="6"/>
    </w:p>
    <w:p>
      <w:pPr>
        <w:pStyle w:val="7"/>
        <w:rPr>
          <w:b/>
          <w:sz w:val="32"/>
        </w:rPr>
      </w:pPr>
    </w:p>
    <w:p>
      <w:pPr>
        <w:pStyle w:val="7"/>
        <w:rPr>
          <w:b/>
          <w:sz w:val="32"/>
        </w:rPr>
      </w:pPr>
    </w:p>
    <w:p>
      <w:pPr>
        <w:pStyle w:val="7"/>
        <w:rPr>
          <w:b/>
          <w:sz w:val="32"/>
        </w:rPr>
      </w:pPr>
    </w:p>
    <w:p>
      <w:pPr>
        <w:spacing w:before="1"/>
        <w:ind w:left="0" w:right="143" w:firstLine="0"/>
        <w:jc w:val="center"/>
        <w:rPr>
          <w:sz w:val="84"/>
        </w:rPr>
      </w:pPr>
      <w:r>
        <w:rPr>
          <w:sz w:val="84"/>
        </w:rPr>
        <w:t>单一来源响应文件</w:t>
      </w:r>
    </w:p>
    <w:p>
      <w:pPr>
        <w:pStyle w:val="7"/>
        <w:rPr>
          <w:sz w:val="84"/>
        </w:rPr>
      </w:pPr>
    </w:p>
    <w:p>
      <w:pPr>
        <w:pStyle w:val="4"/>
        <w:spacing w:before="660"/>
        <w:ind w:left="2493"/>
      </w:pPr>
      <w:r>
        <w:t>项目名称：</w:t>
      </w:r>
    </w:p>
    <w:p>
      <w:pPr>
        <w:pStyle w:val="7"/>
        <w:rPr>
          <w:sz w:val="28"/>
        </w:rPr>
      </w:pPr>
    </w:p>
    <w:p>
      <w:pPr>
        <w:pStyle w:val="7"/>
        <w:spacing w:before="1"/>
        <w:rPr>
          <w:sz w:val="29"/>
        </w:rPr>
      </w:pPr>
    </w:p>
    <w:p>
      <w:pPr>
        <w:spacing w:before="0"/>
        <w:ind w:left="2493" w:right="0" w:firstLine="0"/>
        <w:jc w:val="left"/>
        <w:rPr>
          <w:sz w:val="28"/>
        </w:rPr>
      </w:pPr>
      <w:r>
        <w:rPr>
          <w:sz w:val="28"/>
        </w:rPr>
        <w:t>项目编号：</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spacing w:before="10"/>
        <w:rPr>
          <w:sz w:val="31"/>
        </w:rPr>
      </w:pPr>
    </w:p>
    <w:p>
      <w:pPr>
        <w:spacing w:before="0"/>
        <w:ind w:left="0" w:right="140" w:firstLine="0"/>
        <w:jc w:val="center"/>
        <w:rPr>
          <w:sz w:val="28"/>
        </w:rPr>
      </w:pPr>
      <w:r>
        <w:rPr>
          <w:sz w:val="28"/>
        </w:rPr>
        <w:t>单位（</w:t>
      </w:r>
      <w:r>
        <w:rPr>
          <w:spacing w:val="-2"/>
          <w:sz w:val="24"/>
        </w:rPr>
        <w:t>签章</w:t>
      </w:r>
      <w:r>
        <w:rPr>
          <w:sz w:val="28"/>
        </w:rPr>
        <w:t>）</w:t>
      </w:r>
    </w:p>
    <w:p>
      <w:pPr>
        <w:pStyle w:val="7"/>
        <w:spacing w:before="9"/>
        <w:rPr>
          <w:sz w:val="28"/>
        </w:rPr>
      </w:pPr>
    </w:p>
    <w:p>
      <w:pPr>
        <w:pStyle w:val="4"/>
        <w:tabs>
          <w:tab w:val="left" w:pos="1115"/>
        </w:tabs>
        <w:ind w:left="414"/>
        <w:jc w:val="center"/>
      </w:pPr>
      <w:r>
        <w:t>年</w:t>
      </w:r>
      <w:r>
        <w:tab/>
      </w:r>
      <w:r>
        <w:t>月</w:t>
      </w:r>
    </w:p>
    <w:p>
      <w:pPr>
        <w:spacing w:after="0"/>
        <w:jc w:val="center"/>
        <w:sectPr>
          <w:pgSz w:w="11910" w:h="16850"/>
          <w:pgMar w:top="1440" w:right="740" w:bottom="920" w:left="740" w:header="0" w:footer="721" w:gutter="0"/>
          <w:cols w:space="720" w:num="1"/>
        </w:sectPr>
      </w:pPr>
    </w:p>
    <w:p>
      <w:pPr>
        <w:pStyle w:val="7"/>
        <w:spacing w:line="20" w:lineRule="exact"/>
        <w:ind w:left="812"/>
        <w:rPr>
          <w:sz w:val="2"/>
        </w:rPr>
      </w:pPr>
      <w:r>
        <w:rPr>
          <w:sz w:val="2"/>
        </w:rPr>
        <mc:AlternateContent>
          <mc:Choice Requires="wpg">
            <w:drawing>
              <wp:inline distT="0" distB="0" distL="114300" distR="114300">
                <wp:extent cx="5582285" cy="9525"/>
                <wp:effectExtent l="0" t="0" r="0" b="0"/>
                <wp:docPr id="4" name="组合 7"/>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3" name="直线 8"/>
                        <wps:cNvCnPr/>
                        <wps:spPr>
                          <a:xfrm>
                            <a:off x="0" y="7"/>
                            <a:ext cx="879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i9Jhc1AAAAAMBAAAPAAAA&#10;AAAAAAEAIAAAACIAAABkcnMvZG93bnJldi54bWxQSwECFAAUAAAACACHTuJAG8takVICAAD+BAAA&#10;DgAAAAAAAAABACAAAAAjAQAAZHJzL2Uyb0RvYy54bWxQSwUGAAAAAAYABgBZAQAA5wUAAAAA&#10;">
                <o:lock v:ext="edit" aspectratio="f"/>
                <v:line id="直线 8" o:spid="_x0000_s1026" o:spt="20" style="position:absolute;left:0;top:7;height:0;width:8790;"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7"/>
        <w:rPr>
          <w:sz w:val="20"/>
        </w:rPr>
      </w:pPr>
    </w:p>
    <w:p>
      <w:pPr>
        <w:tabs>
          <w:tab w:val="left" w:pos="4063"/>
        </w:tabs>
        <w:spacing w:before="235"/>
        <w:ind w:left="849" w:right="0" w:firstLine="0"/>
        <w:jc w:val="left"/>
        <w:rPr>
          <w:b/>
          <w:sz w:val="28"/>
        </w:rPr>
      </w:pPr>
      <w:r>
        <w:rPr>
          <w:b/>
          <w:sz w:val="24"/>
        </w:rPr>
        <w:tab/>
      </w:r>
      <w:r>
        <w:rPr>
          <w:b/>
          <w:sz w:val="28"/>
        </w:rPr>
        <w:t>单一来源响应书</w:t>
      </w:r>
    </w:p>
    <w:p>
      <w:pPr>
        <w:pStyle w:val="7"/>
        <w:rPr>
          <w:b/>
          <w:sz w:val="28"/>
        </w:rPr>
      </w:pPr>
    </w:p>
    <w:p>
      <w:pPr>
        <w:pStyle w:val="7"/>
        <w:spacing w:before="1"/>
        <w:rPr>
          <w:b/>
          <w:sz w:val="21"/>
        </w:rPr>
      </w:pPr>
    </w:p>
    <w:p>
      <w:pPr>
        <w:pStyle w:val="7"/>
        <w:ind w:left="849"/>
      </w:pPr>
      <w:r>
        <w:rPr>
          <w:rFonts w:hint="eastAsia"/>
          <w:lang w:eastAsia="zh-CN"/>
        </w:rPr>
        <w:t>惠州市皮肤病防治研究所</w:t>
      </w:r>
      <w:r>
        <w:t>：</w:t>
      </w:r>
    </w:p>
    <w:p>
      <w:pPr>
        <w:pStyle w:val="7"/>
        <w:tabs>
          <w:tab w:val="left" w:pos="2608"/>
          <w:tab w:val="left" w:pos="6023"/>
          <w:tab w:val="left" w:pos="8064"/>
        </w:tabs>
        <w:spacing w:before="154" w:line="357" w:lineRule="auto"/>
        <w:ind w:left="849" w:right="848" w:firstLine="559"/>
        <w:jc w:val="both"/>
      </w:pPr>
      <w:r>
        <w:rPr>
          <w:rFonts w:ascii="Times New Roman" w:eastAsia="Times New Roman"/>
          <w:u w:val="single"/>
        </w:rPr>
        <w:t xml:space="preserve"> </w:t>
      </w:r>
      <w:r>
        <w:rPr>
          <w:rFonts w:ascii="Times New Roman" w:eastAsia="Times New Roman"/>
          <w:u w:val="single"/>
        </w:rPr>
        <w:tab/>
      </w:r>
      <w:r>
        <w:t>（报价单位全称）授权</w:t>
      </w:r>
      <w:r>
        <w:rPr>
          <w:u w:val="single"/>
        </w:rPr>
        <w:t xml:space="preserve"> </w:t>
      </w:r>
      <w:r>
        <w:rPr>
          <w:u w:val="single"/>
        </w:rPr>
        <w:tab/>
      </w:r>
      <w:r>
        <w:t>（姓名）</w:t>
      </w:r>
      <w:r>
        <w:rPr>
          <w:u w:val="single"/>
        </w:rPr>
        <w:t xml:space="preserve"> </w:t>
      </w:r>
      <w:r>
        <w:rPr>
          <w:u w:val="single"/>
        </w:rPr>
        <w:tab/>
      </w:r>
      <w:r>
        <w:t>（职务）为</w:t>
      </w:r>
      <w:r>
        <w:rPr>
          <w:spacing w:val="-11"/>
        </w:rPr>
        <w:t>全</w:t>
      </w:r>
      <w:r>
        <w:t>权代表，参加</w:t>
      </w:r>
      <w:r>
        <w:rPr>
          <w:rFonts w:hint="eastAsia"/>
          <w:lang w:eastAsia="zh-CN"/>
        </w:rPr>
        <w:t>本</w:t>
      </w:r>
      <w:r>
        <w:t>项目的</w:t>
      </w:r>
      <w:r>
        <w:rPr>
          <w:spacing w:val="4"/>
        </w:rPr>
        <w:t>单</w:t>
      </w:r>
      <w:r>
        <w:t>一来</w:t>
      </w:r>
      <w:r>
        <w:rPr>
          <w:spacing w:val="3"/>
        </w:rPr>
        <w:t>源</w:t>
      </w:r>
      <w:r>
        <w:t>招标活动。为</w:t>
      </w:r>
      <w:r>
        <w:rPr>
          <w:spacing w:val="4"/>
        </w:rPr>
        <w:t>此</w:t>
      </w:r>
      <w:r>
        <w:t>，我方谨郑重声明以</w:t>
      </w:r>
      <w:r>
        <w:rPr>
          <w:spacing w:val="4"/>
        </w:rPr>
        <w:t>下</w:t>
      </w:r>
      <w:r>
        <w:t>诸点并对之负法律责任：</w:t>
      </w:r>
    </w:p>
    <w:p>
      <w:pPr>
        <w:pStyle w:val="7"/>
        <w:spacing w:before="5"/>
        <w:ind w:left="1269"/>
      </w:pPr>
      <w:r>
        <w:t>1、我方愿意按照单一来源响应文件的全部要求，对</w:t>
      </w:r>
      <w:r>
        <w:rPr>
          <w:rFonts w:hint="eastAsia"/>
          <w:lang w:eastAsia="zh-CN"/>
        </w:rPr>
        <w:t>盐酸达克罗宁</w:t>
      </w:r>
      <w:r>
        <w:t>报价</w:t>
      </w:r>
    </w:p>
    <w:p>
      <w:pPr>
        <w:pStyle w:val="7"/>
        <w:tabs>
          <w:tab w:val="left" w:pos="3844"/>
        </w:tabs>
        <w:spacing w:before="154"/>
        <w:ind w:left="1509"/>
      </w:pPr>
      <w:r>
        <w:rPr>
          <w:rFonts w:ascii="Times New Roman" w:eastAsia="Times New Roman"/>
          <w:u w:val="single"/>
        </w:rPr>
        <w:t xml:space="preserve"> </w:t>
      </w:r>
      <w:r>
        <w:rPr>
          <w:rFonts w:hint="eastAsia" w:ascii="Times New Roman" w:eastAsia="Times New Roman"/>
          <w:u w:val="single"/>
        </w:rPr>
        <w:t>¥</w:t>
      </w:r>
      <w:r>
        <w:rPr>
          <w:rFonts w:ascii="Times New Roman" w:eastAsia="Times New Roman"/>
          <w:u w:val="single"/>
        </w:rPr>
        <w:tab/>
      </w:r>
      <w:r>
        <w:rPr>
          <w:rFonts w:hint="eastAsia" w:ascii="仿宋" w:hAnsi="仿宋" w:eastAsia="仿宋" w:cs="仿宋"/>
          <w:sz w:val="24"/>
          <w:highlight w:val="yellow"/>
          <w:u w:val="single"/>
        </w:rPr>
        <w:t>（元/</w:t>
      </w:r>
      <w:r>
        <w:rPr>
          <w:rFonts w:hint="eastAsia" w:cs="仿宋"/>
          <w:sz w:val="24"/>
          <w:highlight w:val="yellow"/>
          <w:u w:val="single"/>
          <w:lang w:eastAsia="zh-CN"/>
        </w:rPr>
        <w:t>千克</w:t>
      </w:r>
      <w:r>
        <w:rPr>
          <w:rFonts w:hint="eastAsia" w:ascii="仿宋" w:hAnsi="仿宋" w:eastAsia="仿宋" w:cs="仿宋"/>
          <w:sz w:val="24"/>
          <w:highlight w:val="yellow"/>
          <w:u w:val="single"/>
        </w:rPr>
        <w:t>）</w:t>
      </w:r>
      <w:r>
        <w:rPr>
          <w:rFonts w:ascii="Times New Roman" w:eastAsia="Times New Roman"/>
          <w:spacing w:val="5"/>
          <w:u w:val="single"/>
        </w:rPr>
        <w:t xml:space="preserve"> </w:t>
      </w:r>
      <w:r>
        <w:t>；</w:t>
      </w:r>
    </w:p>
    <w:p>
      <w:pPr>
        <w:pStyle w:val="7"/>
        <w:spacing w:before="150"/>
        <w:ind w:left="1329"/>
      </w:pPr>
      <w:r>
        <w:t>2、我方提交的单一来源响应文件为：单一来源响应文件正本一份，副本二份；</w:t>
      </w:r>
    </w:p>
    <w:p>
      <w:pPr>
        <w:pStyle w:val="7"/>
        <w:tabs>
          <w:tab w:val="left" w:pos="5889"/>
        </w:tabs>
        <w:spacing w:before="154"/>
        <w:ind w:left="1329"/>
      </w:pPr>
      <w:r>
        <w:t>3、我方完全理解并同意放弃对单一来源响应文件有不明及误解的权利；</w:t>
      </w:r>
    </w:p>
    <w:p>
      <w:pPr>
        <w:pStyle w:val="7"/>
        <w:spacing w:before="151"/>
        <w:ind w:left="1329"/>
      </w:pPr>
      <w:r>
        <w:rPr>
          <w:rFonts w:hint="eastAsia"/>
          <w:lang w:val="en-US" w:eastAsia="zh-CN"/>
        </w:rPr>
        <w:t>4</w:t>
      </w:r>
      <w:r>
        <w:t>、我方将按单一来源响应文件的规定履行合同责任和义务；</w:t>
      </w:r>
    </w:p>
    <w:p>
      <w:pPr>
        <w:pStyle w:val="7"/>
        <w:spacing w:before="153"/>
        <w:ind w:left="1329"/>
      </w:pPr>
      <w:r>
        <w:rPr>
          <w:rFonts w:hint="eastAsia"/>
          <w:lang w:val="en-US" w:eastAsia="zh-CN"/>
        </w:rPr>
        <w:t>5</w:t>
      </w:r>
      <w:r>
        <w:t>、我方同意提供按照贵方可能要求的与报价有关的一切数据或资料；</w:t>
      </w:r>
    </w:p>
    <w:p>
      <w:pPr>
        <w:pStyle w:val="7"/>
        <w:spacing w:before="153"/>
        <w:ind w:left="1329"/>
      </w:pPr>
      <w:r>
        <w:rPr>
          <w:rFonts w:hint="eastAsia"/>
          <w:lang w:val="en-US" w:eastAsia="zh-CN"/>
        </w:rPr>
        <w:t>6</w:t>
      </w:r>
      <w:r>
        <w:t>、我方的单一来源响应文件在报价后 90 天内有效；</w:t>
      </w:r>
    </w:p>
    <w:p>
      <w:pPr>
        <w:pStyle w:val="7"/>
        <w:spacing w:before="151"/>
        <w:ind w:left="1329"/>
      </w:pPr>
      <w:r>
        <w:rPr>
          <w:rFonts w:hint="eastAsia"/>
          <w:lang w:val="en-US" w:eastAsia="zh-CN"/>
        </w:rPr>
        <w:t>7</w:t>
      </w:r>
      <w:r>
        <w:t>、与本次单一来源招标活动有关的一切正式往来通讯请寄：</w:t>
      </w:r>
    </w:p>
    <w:p>
      <w:pPr>
        <w:pStyle w:val="7"/>
      </w:pPr>
    </w:p>
    <w:p>
      <w:pPr>
        <w:pStyle w:val="7"/>
      </w:pPr>
    </w:p>
    <w:p>
      <w:pPr>
        <w:pStyle w:val="7"/>
        <w:spacing w:before="9"/>
        <w:rPr>
          <w:sz w:val="23"/>
        </w:rPr>
      </w:pPr>
    </w:p>
    <w:p>
      <w:pPr>
        <w:pStyle w:val="7"/>
        <w:tabs>
          <w:tab w:val="left" w:pos="1809"/>
        </w:tabs>
        <w:ind w:left="1329"/>
      </w:pPr>
      <w:r>
        <w:t>地</w:t>
      </w:r>
      <w:r>
        <w:tab/>
      </w:r>
      <w:r>
        <w:t>址：</w:t>
      </w:r>
    </w:p>
    <w:p>
      <w:pPr>
        <w:pStyle w:val="7"/>
        <w:tabs>
          <w:tab w:val="left" w:pos="1809"/>
        </w:tabs>
        <w:spacing w:before="153"/>
        <w:ind w:left="1329"/>
      </w:pPr>
      <w:r>
        <w:t>电</w:t>
      </w:r>
      <w:r>
        <w:tab/>
      </w:r>
      <w:r>
        <w:t>话：</w:t>
      </w:r>
    </w:p>
    <w:p>
      <w:pPr>
        <w:pStyle w:val="7"/>
        <w:tabs>
          <w:tab w:val="left" w:pos="1809"/>
        </w:tabs>
        <w:spacing w:before="151"/>
        <w:ind w:left="1329"/>
      </w:pPr>
      <w:r>
        <w:t>邮</w:t>
      </w:r>
      <w:r>
        <w:tab/>
      </w:r>
      <w:r>
        <w:t>编：</w:t>
      </w:r>
    </w:p>
    <w:p>
      <w:pPr>
        <w:pStyle w:val="7"/>
        <w:tabs>
          <w:tab w:val="left" w:pos="1809"/>
        </w:tabs>
        <w:spacing w:before="154"/>
        <w:ind w:left="1329"/>
      </w:pPr>
      <w:r>
        <w:t>传</w:t>
      </w:r>
      <w:r>
        <w:tab/>
      </w:r>
      <w:r>
        <w:t>真：</w:t>
      </w:r>
    </w:p>
    <w:p>
      <w:pPr>
        <w:pStyle w:val="7"/>
        <w:spacing w:before="153"/>
        <w:ind w:left="1329"/>
      </w:pPr>
      <w:r>
        <w:t>供应商签章：</w:t>
      </w:r>
    </w:p>
    <w:p>
      <w:pPr>
        <w:pStyle w:val="7"/>
        <w:tabs>
          <w:tab w:val="left" w:pos="2289"/>
          <w:tab w:val="left" w:pos="2769"/>
          <w:tab w:val="left" w:pos="3249"/>
        </w:tabs>
        <w:spacing w:before="151" w:line="360" w:lineRule="auto"/>
        <w:ind w:left="1329" w:right="5255"/>
        <w:sectPr>
          <w:footerReference r:id="rId6" w:type="default"/>
          <w:pgSz w:w="11910" w:h="16840"/>
          <w:pgMar w:top="1060" w:right="740" w:bottom="280" w:left="740" w:header="0" w:footer="0" w:gutter="0"/>
          <w:cols w:space="720" w:num="1"/>
        </w:sectPr>
      </w:pPr>
      <w:r>
        <w:t>法定代表人或委托代理签字或签章</w:t>
      </w:r>
      <w:r>
        <w:rPr>
          <w:spacing w:val="-18"/>
        </w:rPr>
        <w:t xml:space="preserve">： </w:t>
      </w:r>
      <w:r>
        <w:t>日期：</w:t>
      </w:r>
      <w:r>
        <w:tab/>
      </w:r>
      <w:r>
        <w:t>年</w:t>
      </w:r>
      <w:r>
        <w:tab/>
      </w:r>
      <w:r>
        <w:t>月</w:t>
      </w:r>
      <w:r>
        <w:tab/>
      </w:r>
      <w:r>
        <w:t>日</w:t>
      </w:r>
    </w:p>
    <w:p>
      <w:pPr>
        <w:tabs>
          <w:tab w:val="left" w:pos="6948"/>
        </w:tabs>
        <w:spacing w:before="232"/>
        <w:ind w:left="340" w:right="0" w:firstLine="0"/>
        <w:jc w:val="center"/>
        <w:rPr>
          <w:rFonts w:hint="eastAsia" w:ascii="仿宋" w:hAnsi="仿宋" w:eastAsia="仿宋" w:cs="仿宋"/>
          <w:b/>
          <w:bCs/>
          <w:sz w:val="32"/>
          <w:szCs w:val="32"/>
        </w:rPr>
      </w:pPr>
      <w:r>
        <w:rPr>
          <w:rFonts w:hint="eastAsia" w:ascii="仿宋" w:hAnsi="仿宋" w:eastAsia="仿宋" w:cs="仿宋"/>
          <w:b/>
          <w:bCs/>
          <w:sz w:val="32"/>
          <w:szCs w:val="32"/>
        </w:rPr>
        <w:t>报价单</w:t>
      </w:r>
    </w:p>
    <w:p>
      <w:pPr>
        <w:autoSpaceDE/>
        <w:autoSpaceDN/>
        <w:adjustRightInd w:val="0"/>
        <w:snapToGrid w:val="0"/>
        <w:spacing w:before="0" w:after="0" w:line="300" w:lineRule="auto"/>
        <w:ind w:left="0" w:right="0"/>
        <w:jc w:val="both"/>
        <w:rPr>
          <w:rFonts w:hint="eastAsia" w:ascii="仿宋" w:hAnsi="仿宋" w:eastAsia="仿宋" w:cs="仿宋"/>
          <w:kern w:val="2"/>
          <w:sz w:val="24"/>
          <w:szCs w:val="24"/>
          <w:lang w:val="en-US" w:bidi="ar-SA"/>
        </w:rPr>
      </w:pPr>
    </w:p>
    <w:tbl>
      <w:tblPr>
        <w:tblStyle w:val="14"/>
        <w:tblpPr w:leftFromText="180" w:rightFromText="180" w:vertAnchor="text" w:horzAnchor="page" w:tblpX="2062" w:tblpY="11"/>
        <w:tblOverlap w:val="never"/>
        <w:tblW w:w="11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932"/>
        <w:gridCol w:w="836"/>
        <w:gridCol w:w="900"/>
        <w:gridCol w:w="2325"/>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48"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项目名称</w:t>
            </w:r>
          </w:p>
        </w:tc>
        <w:tc>
          <w:tcPr>
            <w:tcW w:w="932"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年限</w:t>
            </w:r>
          </w:p>
        </w:tc>
        <w:tc>
          <w:tcPr>
            <w:tcW w:w="836"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900"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单</w:t>
            </w:r>
            <w:r>
              <w:rPr>
                <w:rFonts w:hint="eastAsia" w:ascii="仿宋" w:hAnsi="仿宋" w:eastAsia="仿宋" w:cs="仿宋"/>
                <w:kern w:val="2"/>
                <w:sz w:val="24"/>
                <w:szCs w:val="24"/>
                <w:lang w:val="en-US" w:eastAsia="zh-CN" w:bidi="ar-SA"/>
              </w:rPr>
              <w:t>位</w:t>
            </w:r>
          </w:p>
        </w:tc>
        <w:tc>
          <w:tcPr>
            <w:tcW w:w="2325"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cs="仿宋"/>
                <w:kern w:val="2"/>
                <w:sz w:val="24"/>
                <w:szCs w:val="24"/>
                <w:lang w:val="en-US" w:eastAsia="zh-CN" w:bidi="ar-SA"/>
              </w:rPr>
              <w:t>单价</w:t>
            </w:r>
            <w:r>
              <w:rPr>
                <w:rFonts w:hint="eastAsia" w:ascii="仿宋" w:hAnsi="仿宋" w:eastAsia="仿宋" w:cs="仿宋"/>
                <w:kern w:val="2"/>
                <w:sz w:val="24"/>
                <w:szCs w:val="24"/>
                <w:lang w:val="en-US" w:bidi="ar-SA"/>
              </w:rPr>
              <w:t>金额</w:t>
            </w:r>
          </w:p>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（元</w:t>
            </w:r>
            <w:r>
              <w:rPr>
                <w:rFonts w:hint="eastAsia" w:cs="仿宋"/>
                <w:kern w:val="2"/>
                <w:sz w:val="24"/>
                <w:szCs w:val="24"/>
                <w:lang w:val="en-US" w:eastAsia="zh-CN" w:bidi="ar-SA"/>
              </w:rPr>
              <w:t>/千克</w:t>
            </w:r>
            <w:r>
              <w:rPr>
                <w:rFonts w:hint="eastAsia" w:ascii="仿宋" w:hAnsi="仿宋" w:eastAsia="仿宋" w:cs="仿宋"/>
                <w:kern w:val="2"/>
                <w:sz w:val="24"/>
                <w:szCs w:val="24"/>
                <w:lang w:val="en-US" w:bidi="ar-SA"/>
              </w:rPr>
              <w:t>）</w:t>
            </w:r>
          </w:p>
        </w:tc>
        <w:tc>
          <w:tcPr>
            <w:tcW w:w="2742"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盐酸达克罗宁供应商资格配送服务</w:t>
            </w:r>
          </w:p>
        </w:tc>
        <w:tc>
          <w:tcPr>
            <w:tcW w:w="932"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2年</w:t>
            </w:r>
          </w:p>
        </w:tc>
        <w:tc>
          <w:tcPr>
            <w:tcW w:w="836"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900"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2325"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p>
        </w:tc>
        <w:tc>
          <w:tcPr>
            <w:tcW w:w="2742" w:type="dxa"/>
            <w:vMerge w:val="restart"/>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841" w:type="dxa"/>
            <w:gridSpan w:val="5"/>
            <w:noWrap w:val="0"/>
            <w:vAlign w:val="center"/>
          </w:tcPr>
          <w:p>
            <w:pPr>
              <w:autoSpaceDE/>
              <w:autoSpaceDN/>
              <w:spacing w:before="0" w:after="0" w:line="360" w:lineRule="auto"/>
              <w:ind w:left="0" w:right="0"/>
              <w:jc w:val="left"/>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 xml:space="preserve">合计：人民币    </w:t>
            </w: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bidi="ar-SA"/>
              </w:rPr>
              <w:t>（元）</w:t>
            </w:r>
          </w:p>
        </w:tc>
        <w:tc>
          <w:tcPr>
            <w:tcW w:w="2742" w:type="dxa"/>
            <w:vMerge w:val="continue"/>
            <w:noWrap w:val="0"/>
            <w:vAlign w:val="center"/>
          </w:tcPr>
          <w:p>
            <w:pPr>
              <w:autoSpaceDE/>
              <w:autoSpaceDN/>
              <w:spacing w:before="0" w:after="0" w:line="360" w:lineRule="auto"/>
              <w:ind w:left="0" w:right="0"/>
              <w:jc w:val="left"/>
              <w:rPr>
                <w:rFonts w:hint="eastAsia" w:ascii="仿宋" w:hAnsi="仿宋" w:eastAsia="仿宋" w:cs="仿宋"/>
                <w:kern w:val="2"/>
                <w:sz w:val="24"/>
                <w:szCs w:val="24"/>
                <w:lang w:val="en-US" w:bidi="ar-SA"/>
              </w:rPr>
            </w:pPr>
          </w:p>
        </w:tc>
      </w:tr>
    </w:tbl>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r>
        <w:rPr>
          <w:rFonts w:hint="eastAsia" w:ascii="仿宋" w:hAnsi="仿宋" w:eastAsia="仿宋" w:cs="仿宋"/>
          <w:sz w:val="24"/>
        </w:rPr>
        <w:t>备注：</w:t>
      </w:r>
      <w:r>
        <w:rPr>
          <w:rFonts w:hint="eastAsia" w:ascii="仿宋" w:hAnsi="仿宋" w:eastAsia="仿宋" w:cs="仿宋"/>
          <w:sz w:val="24"/>
          <w:lang w:bidi="ar"/>
        </w:rPr>
        <w:t>报价为包含日常</w:t>
      </w:r>
      <w:r>
        <w:rPr>
          <w:rFonts w:hint="eastAsia" w:ascii="仿宋" w:hAnsi="仿宋" w:eastAsia="仿宋" w:cs="仿宋"/>
          <w:sz w:val="24"/>
          <w:lang w:eastAsia="zh-CN" w:bidi="ar"/>
        </w:rPr>
        <w:t>配送</w:t>
      </w:r>
      <w:r>
        <w:rPr>
          <w:rFonts w:hint="eastAsia" w:ascii="仿宋" w:hAnsi="仿宋" w:eastAsia="仿宋" w:cs="仿宋"/>
          <w:sz w:val="24"/>
          <w:lang w:bidi="ar"/>
        </w:rPr>
        <w:t>费用</w:t>
      </w:r>
      <w:r>
        <w:rPr>
          <w:rFonts w:hint="eastAsia" w:ascii="仿宋" w:hAnsi="仿宋" w:eastAsia="仿宋" w:cs="仿宋"/>
          <w:sz w:val="24"/>
          <w:lang w:eastAsia="zh-CN" w:bidi="ar"/>
        </w:rPr>
        <w:t>和</w:t>
      </w:r>
      <w:r>
        <w:rPr>
          <w:rFonts w:hint="eastAsia" w:ascii="仿宋" w:hAnsi="仿宋" w:eastAsia="仿宋" w:cs="仿宋"/>
          <w:sz w:val="24"/>
          <w:lang w:bidi="ar"/>
        </w:rPr>
        <w:t>税金等所有费用。</w:t>
      </w:r>
      <w:r>
        <w:rPr>
          <w:rFonts w:hint="eastAsia" w:ascii="仿宋" w:hAnsi="仿宋" w:eastAsia="仿宋" w:cs="仿宋"/>
          <w:b/>
          <w:bCs/>
          <w:sz w:val="24"/>
          <w:highlight w:val="yellow"/>
        </w:rPr>
        <w:t>注意报价单位</w:t>
      </w:r>
      <w:r>
        <w:rPr>
          <w:rFonts w:hint="eastAsia" w:ascii="仿宋" w:hAnsi="仿宋" w:eastAsia="仿宋" w:cs="仿宋"/>
          <w:sz w:val="24"/>
        </w:rPr>
        <w:t>。</w:t>
      </w:r>
    </w:p>
    <w:p>
      <w:pPr>
        <w:adjustRightInd w:val="0"/>
        <w:snapToGrid w:val="0"/>
        <w:spacing w:line="30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响应供应商法定代表人（或法定代表人授权代表）签字：</w:t>
      </w:r>
    </w:p>
    <w:p>
      <w:pPr>
        <w:adjustRightInd w:val="0"/>
        <w:snapToGrid w:val="0"/>
        <w:spacing w:line="360" w:lineRule="auto"/>
        <w:rPr>
          <w:rFonts w:ascii="仿宋" w:hAnsi="仿宋" w:eastAsia="仿宋" w:cs="仿宋"/>
          <w:sz w:val="24"/>
          <w:u w:val="single"/>
        </w:rPr>
      </w:pPr>
      <w:r>
        <w:rPr>
          <w:rFonts w:hint="eastAsia" w:ascii="仿宋" w:hAnsi="仿宋" w:eastAsia="仿宋" w:cs="仿宋"/>
          <w:sz w:val="24"/>
        </w:rPr>
        <w:t>响应供应商名称（签章）：</w:t>
      </w:r>
    </w:p>
    <w:p>
      <w:pPr>
        <w:rPr>
          <w:rFonts w:hint="eastAsia" w:cs="仿宋"/>
          <w:sz w:val="24"/>
          <w:lang w:eastAsia="zh-CN"/>
        </w:rPr>
        <w:sectPr>
          <w:footerReference r:id="rId7" w:type="default"/>
          <w:pgSz w:w="16840" w:h="11910" w:orient="landscape"/>
          <w:pgMar w:top="1080" w:right="1220" w:bottom="1180" w:left="1220" w:header="0" w:footer="993" w:gutter="0"/>
          <w:pgNumType w:start="16"/>
          <w:cols w:space="720" w:num="1"/>
        </w:sectPr>
      </w:pPr>
      <w:r>
        <w:rPr>
          <w:rFonts w:hint="eastAsia" w:ascii="仿宋" w:hAnsi="仿宋" w:eastAsia="仿宋" w:cs="仿宋"/>
          <w:sz w:val="24"/>
        </w:rPr>
        <w:t>日期</w:t>
      </w:r>
      <w:r>
        <w:rPr>
          <w:rFonts w:hint="eastAsia" w:cs="仿宋"/>
          <w:sz w:val="24"/>
          <w:lang w:eastAsia="zh-CN"/>
        </w:rPr>
        <w:t>：</w:t>
      </w:r>
    </w:p>
    <w:p>
      <w:pPr>
        <w:pStyle w:val="5"/>
        <w:tabs>
          <w:tab w:val="left" w:pos="3507"/>
        </w:tabs>
        <w:spacing w:before="40"/>
        <w:jc w:val="center"/>
        <w:rPr>
          <w:sz w:val="28"/>
          <w:szCs w:val="28"/>
        </w:rPr>
      </w:pPr>
      <w:r>
        <w:rPr>
          <w:sz w:val="28"/>
          <w:szCs w:val="28"/>
        </w:rPr>
        <w:t>资格证明材料</w:t>
      </w:r>
    </w:p>
    <w:p>
      <w:pPr>
        <w:pStyle w:val="7"/>
        <w:spacing w:before="9"/>
        <w:rPr>
          <w:b/>
          <w:sz w:val="27"/>
        </w:rPr>
      </w:pPr>
    </w:p>
    <w:p>
      <w:pPr>
        <w:spacing w:before="0"/>
        <w:ind w:left="554" w:right="0" w:firstLine="0"/>
        <w:jc w:val="left"/>
        <w:rPr>
          <w:b/>
          <w:sz w:val="24"/>
        </w:rPr>
      </w:pPr>
      <w:r>
        <w:rPr>
          <w:b/>
          <w:color w:val="0D0D0D"/>
          <w:sz w:val="24"/>
        </w:rPr>
        <w:t>1、具有独立承担民事责任的能力的证明材料</w:t>
      </w:r>
    </w:p>
    <w:p>
      <w:pPr>
        <w:pStyle w:val="7"/>
        <w:spacing w:before="93" w:line="312" w:lineRule="auto"/>
        <w:ind w:left="554" w:right="146" w:firstLine="479"/>
        <w:jc w:val="both"/>
      </w:pPr>
      <w:r>
        <w:rPr>
          <w:spacing w:val="-1"/>
        </w:rPr>
        <w:t>如供应商是企业的</w:t>
      </w:r>
      <w:r>
        <w:t>（包括合伙企业</w:t>
      </w:r>
      <w:r>
        <w:rPr>
          <w:spacing w:val="-8"/>
        </w:rPr>
        <w:t>）</w:t>
      </w:r>
      <w:r>
        <w:rPr>
          <w:spacing w:val="-5"/>
        </w:rPr>
        <w:t>应提供有效的“企业法人营业执照”或“营</w:t>
      </w:r>
      <w:r>
        <w:rPr>
          <w:spacing w:val="-7"/>
        </w:rPr>
        <w:t>业执照”；如供应商是事业单位的应提供“事业单位法人证书”；如供应商是非企业</w:t>
      </w:r>
      <w:r>
        <w:rPr>
          <w:spacing w:val="-3"/>
        </w:rPr>
        <w:t>专业服务机构的应提供执业许可证等证明文件；供应商是个体工商户的应提供有效的“个体工商户营业执照”、组织机构代码证证明文件</w:t>
      </w:r>
      <w:r>
        <w:t>（</w:t>
      </w:r>
      <w:r>
        <w:rPr>
          <w:spacing w:val="-5"/>
        </w:rPr>
        <w:t>实行“统一社会信用代码”的</w:t>
      </w:r>
      <w:r>
        <w:t>不需单独提供组织机构代码证</w:t>
      </w:r>
      <w:r>
        <w:rPr>
          <w:spacing w:val="-12"/>
        </w:rPr>
        <w:t>）；</w:t>
      </w:r>
      <w:r>
        <w:rPr>
          <w:spacing w:val="-3"/>
        </w:rPr>
        <w:t>如供应商是自然人的，应提供有效的自然人的身份</w:t>
      </w:r>
      <w:r>
        <w:t>证明(中国公民)。（复印件加盖公章）</w:t>
      </w:r>
    </w:p>
    <w:p>
      <w:pPr>
        <w:pStyle w:val="5"/>
        <w:spacing w:before="2"/>
        <w:jc w:val="both"/>
      </w:pPr>
      <w:r>
        <w:t>2、 具有良好的商业信誉和健全的财务会计制度的证明材料</w:t>
      </w:r>
    </w:p>
    <w:p>
      <w:pPr>
        <w:pStyle w:val="7"/>
        <w:spacing w:before="91" w:line="312" w:lineRule="auto"/>
        <w:ind w:left="554" w:right="141" w:firstLine="359"/>
        <w:jc w:val="both"/>
      </w:pPr>
      <w:r>
        <w:t xml:space="preserve">供应商是法人的，提供招标前二个年度内任意一个年度经审计的财务状况报告， </w:t>
      </w:r>
      <w:r>
        <w:rPr>
          <w:spacing w:val="-3"/>
        </w:rPr>
        <w:t>或在招标前三个月内其基本开户银行出具的资信证明；其他组织和自然人，没有经审</w:t>
      </w:r>
      <w:r>
        <w:rPr>
          <w:spacing w:val="-5"/>
        </w:rPr>
        <w:t>计的财务报告，可以提供在招标前三个月内银行出具的资信证明；个体工商户提供招</w:t>
      </w:r>
      <w:r>
        <w:t>标前三个月内中国人民银行征信中心开具个人信用报告。（复印件加盖公章）</w:t>
      </w:r>
    </w:p>
    <w:p>
      <w:pPr>
        <w:ind w:firstLine="474" w:firstLineChars="200"/>
        <w:rPr>
          <w:b/>
          <w:spacing w:val="-2"/>
          <w:sz w:val="24"/>
        </w:rPr>
      </w:pPr>
      <w:r>
        <w:rPr>
          <w:rFonts w:hint="eastAsia"/>
          <w:b/>
          <w:spacing w:val="-2"/>
          <w:sz w:val="24"/>
          <w:lang w:val="en-US" w:eastAsia="zh-CN"/>
        </w:rPr>
        <w:t>3、</w:t>
      </w:r>
      <w:r>
        <w:rPr>
          <w:b/>
          <w:spacing w:val="-2"/>
          <w:sz w:val="24"/>
        </w:rPr>
        <w:t xml:space="preserve"> 有依法缴纳税收和社会保障资金的良好记录的证明文件</w:t>
      </w:r>
    </w:p>
    <w:p>
      <w:pPr>
        <w:pStyle w:val="7"/>
        <w:spacing w:line="312" w:lineRule="auto"/>
        <w:ind w:left="440" w:leftChars="200" w:right="90" w:firstLine="516" w:firstLineChars="215"/>
      </w:pPr>
      <w:r>
        <w:t>税务登记证（实行“统一社会信用代码”的不需单独提供）和招标前</w:t>
      </w:r>
      <w:r>
        <w:rPr>
          <w:color w:val="0D0D0D"/>
        </w:rPr>
        <w:t>六</w:t>
      </w:r>
      <w:r>
        <w:t>个月内任意一个月的企业缴税凭证或证明；（复印件加盖公章）</w:t>
      </w:r>
    </w:p>
    <w:p>
      <w:pPr>
        <w:pStyle w:val="7"/>
        <w:spacing w:line="312" w:lineRule="auto"/>
        <w:ind w:left="440" w:leftChars="200" w:right="143" w:firstLine="504" w:firstLineChars="200"/>
        <w:jc w:val="both"/>
      </w:pPr>
      <w:r>
        <w:rPr>
          <w:spacing w:val="6"/>
        </w:rPr>
        <w:t>招标前</w:t>
      </w:r>
      <w:r>
        <w:rPr>
          <w:color w:val="0D0D0D"/>
          <w:spacing w:val="7"/>
        </w:rPr>
        <w:t>六</w:t>
      </w:r>
      <w:r>
        <w:rPr>
          <w:spacing w:val="3"/>
        </w:rPr>
        <w:t>个月内任意一个月的缴纳社会保障资金的凭证或当地社会保障局出具</w:t>
      </w:r>
      <w:r>
        <w:rPr>
          <w:spacing w:val="-3"/>
        </w:rPr>
        <w:t>的缴纳明细。依法免税或不需要缴纳社会保障资金的供应商，应当提供相关文件证明</w:t>
      </w:r>
      <w:r>
        <w:t>其依法免税或不需要缴纳社会保障资金。（复印件加盖公章）</w:t>
      </w:r>
    </w:p>
    <w:p>
      <w:pPr>
        <w:pStyle w:val="5"/>
        <w:spacing w:before="1"/>
        <w:ind w:left="0" w:leftChars="0" w:firstLine="482" w:firstLineChars="200"/>
        <w:jc w:val="both"/>
      </w:pPr>
      <w:r>
        <w:rPr>
          <w:rFonts w:hint="eastAsia"/>
          <w:lang w:val="en-US" w:eastAsia="zh-CN"/>
        </w:rPr>
        <w:t>4</w:t>
      </w:r>
      <w:r>
        <w:t>、参加招标前三年内，在经营活动中没有重大违法记录的证明材料</w:t>
      </w:r>
    </w:p>
    <w:p>
      <w:pPr>
        <w:pStyle w:val="7"/>
        <w:spacing w:before="93"/>
        <w:ind w:left="440" w:leftChars="200" w:firstLine="516" w:firstLineChars="215"/>
        <w:rPr>
          <w:rFonts w:hint="eastAsia"/>
          <w:b/>
          <w:spacing w:val="-2"/>
          <w:sz w:val="24"/>
          <w:lang w:eastAsia="zh-CN"/>
        </w:rPr>
        <w:sectPr>
          <w:pgSz w:w="11910" w:h="16840"/>
          <w:pgMar w:top="1220" w:right="1180" w:bottom="1220" w:left="1080" w:header="0" w:footer="993" w:gutter="0"/>
          <w:pgNumType w:start="16"/>
          <w:cols w:space="720" w:num="1"/>
        </w:sectPr>
      </w:pPr>
      <w:r>
        <w:t>参加招标前三年内,在经营活动中没有重大违法记录承诺函；（格式自拟</w:t>
      </w:r>
      <w:r>
        <w:rPr>
          <w:rFonts w:hint="eastAsia"/>
          <w:lang w:eastAsia="zh-CN"/>
        </w:rPr>
        <w:t>并加盖公章</w:t>
      </w:r>
      <w:r>
        <w:t>）重大违法记录，是指供应商因违法经营受到刑事处罚或者责令停产停业、吊销许可证或者执照、较大罚款等行政处罚。</w:t>
      </w:r>
    </w:p>
    <w:p>
      <w:pPr>
        <w:tabs>
          <w:tab w:val="left" w:pos="3166"/>
        </w:tabs>
        <w:spacing w:before="40"/>
        <w:ind w:right="0"/>
        <w:jc w:val="center"/>
        <w:rPr>
          <w:rFonts w:hint="eastAsia" w:eastAsia="仿宋"/>
          <w:b/>
          <w:bCs/>
          <w:sz w:val="28"/>
          <w:szCs w:val="28"/>
          <w:lang w:eastAsia="zh-CN"/>
        </w:rPr>
      </w:pPr>
      <w:r>
        <w:rPr>
          <w:rFonts w:hint="eastAsia" w:ascii="仿宋" w:hAnsi="仿宋" w:eastAsia="仿宋" w:cs="仿宋"/>
          <w:b/>
          <w:bCs/>
          <w:sz w:val="28"/>
          <w:szCs w:val="28"/>
        </w:rPr>
        <w:t>实质性要求</w:t>
      </w:r>
      <w:r>
        <w:rPr>
          <w:rFonts w:hint="eastAsia" w:cs="仿宋"/>
          <w:b/>
          <w:bCs/>
          <w:sz w:val="28"/>
          <w:szCs w:val="28"/>
          <w:lang w:eastAsia="zh-CN"/>
        </w:rPr>
        <w:t>证明材料</w:t>
      </w:r>
    </w:p>
    <w:p>
      <w:pPr>
        <w:tabs>
          <w:tab w:val="left" w:pos="3166"/>
        </w:tabs>
        <w:spacing w:before="40"/>
        <w:ind w:right="0"/>
        <w:jc w:val="left"/>
        <w:rPr>
          <w:b/>
          <w:sz w:val="24"/>
        </w:rPr>
      </w:pPr>
    </w:p>
    <w:p>
      <w:pPr>
        <w:numPr>
          <w:ilvl w:val="0"/>
          <w:numId w:val="2"/>
        </w:numPr>
        <w:tabs>
          <w:tab w:val="left" w:pos="3166"/>
        </w:tabs>
        <w:spacing w:before="40" w:line="360" w:lineRule="auto"/>
        <w:ind w:right="0"/>
        <w:jc w:val="left"/>
        <w:rPr>
          <w:rFonts w:hint="eastAsia"/>
          <w:b w:val="0"/>
          <w:bCs/>
          <w:sz w:val="24"/>
        </w:rPr>
      </w:pPr>
      <w:r>
        <w:rPr>
          <w:rFonts w:hint="eastAsia"/>
          <w:b w:val="0"/>
          <w:bCs/>
          <w:sz w:val="24"/>
        </w:rPr>
        <w:t>提供的</w:t>
      </w:r>
      <w:r>
        <w:rPr>
          <w:rFonts w:hint="eastAsia"/>
          <w:b w:val="0"/>
          <w:bCs/>
          <w:sz w:val="24"/>
          <w:lang w:eastAsia="zh-CN"/>
        </w:rPr>
        <w:t>盐酸达克罗宁</w:t>
      </w:r>
      <w:r>
        <w:rPr>
          <w:rFonts w:hint="eastAsia"/>
          <w:b w:val="0"/>
          <w:bCs/>
          <w:sz w:val="24"/>
        </w:rPr>
        <w:t>在国家药品监督管理局药品审评中心（简称CDE）公示为</w:t>
      </w:r>
      <w:r>
        <w:rPr>
          <w:rFonts w:hint="eastAsia"/>
          <w:b w:val="0"/>
          <w:bCs/>
          <w:sz w:val="24"/>
          <w:lang w:eastAsia="zh-CN"/>
        </w:rPr>
        <w:t>原料药，</w:t>
      </w:r>
      <w:r>
        <w:rPr>
          <w:rFonts w:hint="eastAsia"/>
          <w:b w:val="0"/>
          <w:bCs/>
          <w:sz w:val="24"/>
        </w:rPr>
        <w:t>具有国家药品监督管理局批准的未失效药品注册批件或者在国家药品监督管理局药品审评中心（简称CDE）获得登记号且登记状态标识为“A”，确保临床用药安全有效。</w:t>
      </w:r>
    </w:p>
    <w:p>
      <w:pPr>
        <w:tabs>
          <w:tab w:val="left" w:pos="3166"/>
        </w:tabs>
        <w:spacing w:before="40" w:line="360" w:lineRule="auto"/>
        <w:ind w:right="0"/>
        <w:jc w:val="left"/>
        <w:rPr>
          <w:rFonts w:hint="eastAsia" w:eastAsia="仿宋"/>
          <w:b w:val="0"/>
          <w:bCs/>
          <w:sz w:val="24"/>
          <w:lang w:eastAsia="zh-CN"/>
        </w:rPr>
      </w:pPr>
      <w:r>
        <w:rPr>
          <w:rFonts w:hint="eastAsia"/>
          <w:b w:val="0"/>
          <w:bCs/>
          <w:sz w:val="24"/>
          <w:lang w:eastAsia="zh-CN"/>
        </w:rPr>
        <w:t>（提供</w:t>
      </w:r>
      <w:r>
        <w:rPr>
          <w:rFonts w:hint="eastAsia"/>
          <w:b w:val="0"/>
          <w:bCs/>
          <w:sz w:val="24"/>
          <w:lang w:val="en-US" w:eastAsia="zh-CN"/>
        </w:rPr>
        <w:t>CDE公示</w:t>
      </w:r>
      <w:r>
        <w:rPr>
          <w:rFonts w:hint="eastAsia"/>
          <w:b w:val="0"/>
          <w:bCs/>
          <w:sz w:val="24"/>
          <w:lang w:eastAsia="zh-CN"/>
        </w:rPr>
        <w:t>截图加盖公章）</w:t>
      </w:r>
    </w:p>
    <w:p>
      <w:pPr>
        <w:numPr>
          <w:ilvl w:val="0"/>
          <w:numId w:val="2"/>
        </w:numPr>
        <w:tabs>
          <w:tab w:val="left" w:pos="3166"/>
        </w:tabs>
        <w:spacing w:before="40" w:line="360" w:lineRule="auto"/>
        <w:ind w:right="0"/>
        <w:jc w:val="left"/>
        <w:rPr>
          <w:rFonts w:hint="eastAsia"/>
          <w:b w:val="0"/>
          <w:bCs/>
          <w:sz w:val="24"/>
          <w:lang w:eastAsia="zh-CN"/>
        </w:rPr>
      </w:pPr>
      <w:r>
        <w:rPr>
          <w:rFonts w:hint="eastAsia"/>
          <w:b w:val="0"/>
          <w:bCs/>
          <w:sz w:val="24"/>
        </w:rPr>
        <w:t>规格为：1kg/桶，独立包装。</w:t>
      </w:r>
      <w:r>
        <w:rPr>
          <w:rFonts w:hint="eastAsia"/>
          <w:b w:val="0"/>
          <w:bCs/>
          <w:sz w:val="24"/>
          <w:lang w:eastAsia="zh-CN"/>
        </w:rPr>
        <w:t>（规格说明格式自拟并</w:t>
      </w:r>
      <w:r>
        <w:t>加盖公章</w:t>
      </w:r>
      <w:r>
        <w:rPr>
          <w:rFonts w:hint="eastAsia"/>
          <w:b w:val="0"/>
          <w:bCs/>
          <w:sz w:val="24"/>
          <w:lang w:eastAsia="zh-CN"/>
        </w:rPr>
        <w:t>）</w:t>
      </w:r>
    </w:p>
    <w:p>
      <w:pPr>
        <w:numPr>
          <w:ilvl w:val="0"/>
          <w:numId w:val="2"/>
        </w:numPr>
        <w:tabs>
          <w:tab w:val="left" w:pos="3166"/>
        </w:tabs>
        <w:spacing w:before="40" w:line="360" w:lineRule="auto"/>
        <w:ind w:right="0"/>
        <w:jc w:val="left"/>
        <w:rPr>
          <w:rFonts w:hint="eastAsia"/>
          <w:b w:val="0"/>
          <w:bCs/>
          <w:sz w:val="24"/>
        </w:rPr>
      </w:pPr>
      <w:r>
        <w:rPr>
          <w:rFonts w:hint="eastAsia"/>
          <w:b w:val="0"/>
          <w:bCs/>
          <w:sz w:val="24"/>
        </w:rPr>
        <w:t>供应商必须保证所提供的产品符合药用要求，并提供近三年内</w:t>
      </w:r>
      <w:r>
        <w:rPr>
          <w:rFonts w:hint="eastAsia"/>
          <w:b w:val="0"/>
          <w:bCs/>
          <w:sz w:val="24"/>
          <w:lang w:eastAsia="zh-CN"/>
        </w:rPr>
        <w:t>任意一个年度</w:t>
      </w:r>
      <w:r>
        <w:rPr>
          <w:rFonts w:hint="eastAsia"/>
          <w:b w:val="0"/>
          <w:bCs/>
          <w:sz w:val="24"/>
        </w:rPr>
        <w:t>的合格质检报告复印件。</w:t>
      </w:r>
    </w:p>
    <w:p>
      <w:pPr>
        <w:keepNext w:val="0"/>
        <w:keepLines w:val="0"/>
        <w:pageBreakBefore w:val="0"/>
        <w:widowControl w:val="0"/>
        <w:numPr>
          <w:ilvl w:val="0"/>
          <w:numId w:val="2"/>
        </w:numPr>
        <w:kinsoku/>
        <w:wordWrap/>
        <w:overflowPunct/>
        <w:topLinePunct w:val="0"/>
        <w:bidi w:val="0"/>
        <w:adjustRightInd/>
        <w:spacing w:line="360" w:lineRule="auto"/>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eastAsia="zh-CN"/>
        </w:rPr>
        <w:t>为采购人提供的内容中</w:t>
      </w:r>
      <w:r>
        <w:rPr>
          <w:rFonts w:hint="eastAsia" w:ascii="仿宋" w:hAnsi="仿宋" w:eastAsia="仿宋" w:cs="仿宋"/>
          <w:color w:val="auto"/>
          <w:sz w:val="24"/>
          <w:szCs w:val="24"/>
          <w:highlight w:val="none"/>
        </w:rPr>
        <w:t>任何部分非他人所有或与他人共有，未设有抵押权、租赁权，未侵犯他人的专利权、版权、商标权等知识产权。一旦出现侵权，</w:t>
      </w:r>
      <w:r>
        <w:rPr>
          <w:rFonts w:hint="eastAsia" w:cs="仿宋"/>
          <w:color w:val="auto"/>
          <w:sz w:val="24"/>
          <w:szCs w:val="24"/>
          <w:highlight w:val="none"/>
          <w:lang w:eastAsia="zh-CN"/>
        </w:rPr>
        <w:t>供应商</w:t>
      </w:r>
      <w:r>
        <w:rPr>
          <w:rFonts w:hint="eastAsia" w:ascii="仿宋" w:hAnsi="仿宋" w:eastAsia="仿宋" w:cs="仿宋"/>
          <w:color w:val="auto"/>
          <w:sz w:val="24"/>
          <w:szCs w:val="24"/>
          <w:highlight w:val="none"/>
        </w:rPr>
        <w:t>应承担全部责任。</w:t>
      </w:r>
      <w:r>
        <w:rPr>
          <w:rFonts w:hint="eastAsia" w:cs="仿宋"/>
          <w:color w:val="auto"/>
          <w:sz w:val="24"/>
          <w:szCs w:val="24"/>
          <w:highlight w:val="none"/>
          <w:lang w:eastAsia="zh-CN"/>
        </w:rPr>
        <w:t>（承诺函格式自拟并</w:t>
      </w:r>
      <w:r>
        <w:t>加盖公章</w:t>
      </w:r>
      <w:r>
        <w:rPr>
          <w:rFonts w:hint="eastAsia" w:cs="仿宋"/>
          <w:color w:val="auto"/>
          <w:sz w:val="24"/>
          <w:szCs w:val="24"/>
          <w:highlight w:val="none"/>
          <w:lang w:eastAsia="zh-CN"/>
        </w:rPr>
        <w:t>）</w:t>
      </w:r>
    </w:p>
    <w:p>
      <w:pPr>
        <w:keepNext w:val="0"/>
        <w:keepLines w:val="0"/>
        <w:pageBreakBefore w:val="0"/>
        <w:widowControl w:val="0"/>
        <w:numPr>
          <w:ilvl w:val="0"/>
          <w:numId w:val="2"/>
        </w:numPr>
        <w:kinsoku/>
        <w:wordWrap/>
        <w:overflowPunct/>
        <w:topLinePunct w:val="0"/>
        <w:bidi w:val="0"/>
        <w:adjustRightInd/>
        <w:spacing w:line="360" w:lineRule="auto"/>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必须符合产品自身的注册标准，同时还需符合对应生产批号所在时间段内执行的《中国药典》对该品类药用</w:t>
      </w:r>
      <w:r>
        <w:rPr>
          <w:rFonts w:hint="eastAsia" w:cs="仿宋"/>
          <w:color w:val="auto"/>
          <w:sz w:val="24"/>
          <w:szCs w:val="24"/>
          <w:highlight w:val="none"/>
          <w:lang w:eastAsia="zh-CN"/>
        </w:rPr>
        <w:t>原</w:t>
      </w:r>
      <w:r>
        <w:rPr>
          <w:rFonts w:hint="eastAsia" w:ascii="仿宋" w:hAnsi="仿宋" w:eastAsia="仿宋" w:cs="仿宋"/>
          <w:color w:val="auto"/>
          <w:sz w:val="24"/>
          <w:szCs w:val="24"/>
          <w:highlight w:val="none"/>
        </w:rPr>
        <w:t>料的相关要求（如《中国药典》更新药用</w:t>
      </w:r>
      <w:r>
        <w:rPr>
          <w:rFonts w:hint="eastAsia" w:cs="仿宋"/>
          <w:color w:val="auto"/>
          <w:sz w:val="24"/>
          <w:szCs w:val="24"/>
          <w:highlight w:val="none"/>
          <w:lang w:eastAsia="zh-CN"/>
        </w:rPr>
        <w:t>原</w:t>
      </w:r>
      <w:r>
        <w:rPr>
          <w:rFonts w:hint="eastAsia" w:ascii="仿宋" w:hAnsi="仿宋" w:eastAsia="仿宋" w:cs="仿宋"/>
          <w:color w:val="auto"/>
          <w:sz w:val="24"/>
          <w:szCs w:val="24"/>
          <w:highlight w:val="none"/>
        </w:rPr>
        <w:t>料相关要求中包含</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所提供的产品</w:t>
      </w:r>
      <w:r>
        <w:rPr>
          <w:rFonts w:hint="eastAsia" w:ascii="仿宋" w:hAnsi="仿宋" w:eastAsia="仿宋" w:cs="仿宋"/>
          <w:color w:val="auto"/>
          <w:sz w:val="24"/>
          <w:szCs w:val="24"/>
          <w:highlight w:val="none"/>
          <w:lang w:eastAsia="zh-CN"/>
        </w:rPr>
        <w:t>所属</w:t>
      </w:r>
      <w:r>
        <w:rPr>
          <w:rFonts w:hint="eastAsia" w:ascii="仿宋" w:hAnsi="仿宋" w:eastAsia="仿宋" w:cs="仿宋"/>
          <w:color w:val="auto"/>
          <w:sz w:val="24"/>
          <w:szCs w:val="24"/>
          <w:highlight w:val="none"/>
        </w:rPr>
        <w:t>的品类，则</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需要提供符合《中国药典》最新要求的产品）</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eastAsia="zh-CN"/>
        </w:rPr>
        <w:t>（承诺函格式自拟并</w:t>
      </w:r>
      <w:r>
        <w:t>加盖公章</w:t>
      </w:r>
      <w:r>
        <w:rPr>
          <w:rFonts w:hint="eastAsia"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60" w:lineRule="auto"/>
        <w:ind w:leftChars="0" w:right="0" w:rightChars="0"/>
        <w:jc w:val="left"/>
        <w:textAlignment w:val="auto"/>
        <w:outlineLvl w:val="9"/>
        <w:rPr>
          <w:rFonts w:hint="eastAsia" w:ascii="仿宋" w:hAnsi="仿宋" w:eastAsia="仿宋" w:cs="仿宋"/>
          <w:color w:val="auto"/>
          <w:sz w:val="24"/>
          <w:szCs w:val="24"/>
          <w:highlight w:val="none"/>
          <w:lang w:eastAsia="zh-CN"/>
        </w:rPr>
      </w:pPr>
    </w:p>
    <w:p>
      <w:pPr>
        <w:numPr>
          <w:ilvl w:val="0"/>
          <w:numId w:val="0"/>
        </w:numPr>
        <w:tabs>
          <w:tab w:val="left" w:pos="3166"/>
        </w:tabs>
        <w:spacing w:before="40" w:line="360" w:lineRule="auto"/>
        <w:ind w:leftChars="0" w:right="0" w:rightChars="0"/>
        <w:jc w:val="left"/>
        <w:rPr>
          <w:rFonts w:hint="default" w:eastAsia="仿宋"/>
          <w:b w:val="0"/>
          <w:bCs/>
          <w:sz w:val="24"/>
          <w:lang w:val="en-US" w:eastAsia="zh-CN"/>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ind w:right="0"/>
        <w:jc w:val="center"/>
        <w:rPr>
          <w:b/>
          <w:sz w:val="28"/>
        </w:rPr>
      </w:pPr>
      <w:r>
        <w:rPr>
          <w:b/>
          <w:sz w:val="28"/>
        </w:rPr>
        <w:t>法定代表人授权书</w:t>
      </w:r>
    </w:p>
    <w:p>
      <w:pPr>
        <w:pStyle w:val="7"/>
        <w:rPr>
          <w:b/>
          <w:sz w:val="28"/>
        </w:rPr>
      </w:pPr>
    </w:p>
    <w:p>
      <w:pPr>
        <w:pStyle w:val="7"/>
        <w:spacing w:before="6"/>
        <w:rPr>
          <w:b/>
          <w:sz w:val="25"/>
        </w:rPr>
      </w:pPr>
    </w:p>
    <w:p>
      <w:pPr>
        <w:pStyle w:val="7"/>
        <w:ind w:left="554"/>
      </w:pPr>
      <w:r>
        <w:rPr>
          <w:rFonts w:hint="eastAsia"/>
          <w:lang w:eastAsia="zh-CN"/>
        </w:rPr>
        <w:t>惠州市皮肤病防治研究所</w:t>
      </w:r>
      <w:r>
        <w:t>：</w:t>
      </w:r>
    </w:p>
    <w:p>
      <w:pPr>
        <w:pStyle w:val="7"/>
        <w:tabs>
          <w:tab w:val="left" w:pos="3609"/>
        </w:tabs>
        <w:spacing w:before="151" w:line="360" w:lineRule="auto"/>
        <w:ind w:left="1034" w:right="348"/>
      </w:pPr>
      <w:r>
        <w:t>兹委托</w:t>
      </w:r>
      <w:r>
        <w:rPr>
          <w:u w:val="single"/>
        </w:rPr>
        <w:t xml:space="preserve"> </w:t>
      </w:r>
      <w:r>
        <w:rPr>
          <w:u w:val="single"/>
        </w:rPr>
        <w:tab/>
      </w:r>
      <w:r>
        <w:t>参加贵单位组织的项目的单一来源招标活动并全权</w:t>
      </w:r>
      <w:r>
        <w:rPr>
          <w:spacing w:val="-16"/>
        </w:rPr>
        <w:t>代</w:t>
      </w:r>
      <w:r>
        <w:t>表我单位处理报价活动的有关事宜。</w:t>
      </w:r>
    </w:p>
    <w:p>
      <w:pPr>
        <w:pStyle w:val="7"/>
      </w:pPr>
    </w:p>
    <w:p>
      <w:pPr>
        <w:pStyle w:val="7"/>
        <w:spacing w:before="8"/>
        <w:rPr>
          <w:sz w:val="33"/>
        </w:rPr>
      </w:pPr>
    </w:p>
    <w:p>
      <w:pPr>
        <w:pStyle w:val="7"/>
        <w:ind w:left="554"/>
      </w:pPr>
      <w:r>
        <w:t>附全权代表情况：</w:t>
      </w:r>
    </w:p>
    <w:p>
      <w:pPr>
        <w:pStyle w:val="7"/>
        <w:tabs>
          <w:tab w:val="left" w:pos="3729"/>
        </w:tabs>
        <w:spacing w:before="151" w:line="360" w:lineRule="auto"/>
        <w:ind w:left="1514" w:right="5814"/>
        <w:jc w:val="both"/>
        <w:rPr>
          <w:rFonts w:ascii="Times New Roman" w:eastAsia="Times New Roman"/>
        </w:rPr>
      </w:pPr>
      <w:r>
        <w:t>姓名：</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性别：</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年龄：</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pStyle w:val="7"/>
        <w:tabs>
          <w:tab w:val="left" w:pos="4209"/>
        </w:tabs>
        <w:spacing w:line="304" w:lineRule="exact"/>
        <w:ind w:left="1514"/>
        <w:rPr>
          <w:rFonts w:ascii="Times New Roman" w:eastAsia="Times New Roman"/>
        </w:rPr>
      </w:pPr>
      <w:r>
        <w:t>身份证号：</w:t>
      </w:r>
      <w:r>
        <w:rPr>
          <w:rFonts w:ascii="Times New Roman" w:eastAsia="Times New Roman"/>
          <w:u w:val="single"/>
        </w:rPr>
        <w:t xml:space="preserve"> </w:t>
      </w:r>
      <w:r>
        <w:rPr>
          <w:rFonts w:ascii="Times New Roman" w:eastAsia="Times New Roman"/>
          <w:u w:val="single"/>
        </w:rPr>
        <w:tab/>
      </w:r>
    </w:p>
    <w:p>
      <w:pPr>
        <w:pStyle w:val="7"/>
        <w:tabs>
          <w:tab w:val="left" w:pos="3729"/>
          <w:tab w:val="left" w:pos="4690"/>
        </w:tabs>
        <w:spacing w:before="153" w:line="357" w:lineRule="auto"/>
        <w:ind w:left="1514" w:right="4854"/>
        <w:rPr>
          <w:rFonts w:ascii="Times New Roman" w:eastAsia="Times New Roman"/>
        </w:rPr>
      </w:pPr>
      <w:r>
        <w:t>详细通讯地址：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7"/>
        <w:tabs>
          <w:tab w:val="left" w:pos="3729"/>
        </w:tabs>
        <w:spacing w:before="3"/>
        <w:ind w:left="1514"/>
        <w:rPr>
          <w:rFonts w:ascii="Times New Roman" w:eastAsia="Times New Roman"/>
        </w:rPr>
      </w:pPr>
      <w:r>
        <w:t>传真：</w:t>
      </w:r>
      <w:r>
        <w:rPr>
          <w:rFonts w:ascii="Times New Roman" w:eastAsia="Times New Roman"/>
          <w:u w:val="single"/>
        </w:rPr>
        <w:t xml:space="preserve"> </w:t>
      </w:r>
      <w:r>
        <w:rPr>
          <w:rFonts w:ascii="Times New Roman" w:eastAsia="Times New Roman"/>
          <w:u w:val="single"/>
        </w:rPr>
        <w:tab/>
      </w:r>
    </w:p>
    <w:p>
      <w:pPr>
        <w:pStyle w:val="7"/>
        <w:tabs>
          <w:tab w:val="left" w:pos="4209"/>
        </w:tabs>
        <w:spacing w:before="154"/>
        <w:ind w:left="1514"/>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6"/>
        </w:rPr>
      </w:pPr>
    </w:p>
    <w:p>
      <w:pPr>
        <w:pStyle w:val="7"/>
        <w:tabs>
          <w:tab w:val="left" w:pos="1754"/>
          <w:tab w:val="left" w:pos="2234"/>
          <w:tab w:val="left" w:pos="4515"/>
          <w:tab w:val="left" w:pos="5475"/>
          <w:tab w:val="left" w:pos="5955"/>
          <w:tab w:val="left" w:pos="6435"/>
        </w:tabs>
        <w:spacing w:before="67" w:line="360" w:lineRule="auto"/>
        <w:ind w:left="1274" w:right="2388" w:hanging="240"/>
      </w:pPr>
      <w:r>
        <w:t>供应商签章：</w:t>
      </w:r>
      <w:r>
        <w:tab/>
      </w:r>
      <w:r>
        <w:t>法定代表人签字或签章</w:t>
      </w:r>
      <w:r>
        <w:rPr>
          <w:spacing w:val="-17"/>
        </w:rPr>
        <w:t xml:space="preserve">： </w:t>
      </w:r>
      <w:r>
        <w:t>年</w:t>
      </w:r>
      <w:r>
        <w:tab/>
      </w:r>
      <w:r>
        <w:t>月</w:t>
      </w:r>
      <w:r>
        <w:tab/>
      </w:r>
      <w:r>
        <w:t>日</w:t>
      </w:r>
      <w:r>
        <w:tab/>
      </w:r>
      <w:r>
        <w:tab/>
      </w:r>
      <w:r>
        <w:t>年</w:t>
      </w:r>
      <w:r>
        <w:tab/>
      </w:r>
      <w:r>
        <w:t>月</w:t>
      </w:r>
      <w:r>
        <w:tab/>
      </w:r>
      <w:r>
        <w:t>日</w:t>
      </w:r>
    </w:p>
    <w:p>
      <w:pPr>
        <w:pStyle w:val="7"/>
      </w:pPr>
    </w:p>
    <w:p>
      <w:pPr>
        <w:pStyle w:val="7"/>
        <w:ind w:left="554"/>
      </w:pPr>
      <w:r>
        <w:t>附：被委托人的身份证复印件（正、反面）</w:t>
      </w:r>
    </w:p>
    <w:p>
      <w:pPr>
        <w:pStyle w:val="7"/>
      </w:pPr>
    </w:p>
    <w:p>
      <w:pPr>
        <w:pStyle w:val="5"/>
        <w:spacing w:before="1"/>
      </w:pPr>
      <w:r>
        <w:t>说明：法定代表人参加招标，</w:t>
      </w:r>
      <w:r>
        <w:rPr>
          <w:rFonts w:hint="eastAsia"/>
          <w:lang w:eastAsia="zh-CN"/>
        </w:rPr>
        <w:t>无需</w:t>
      </w:r>
      <w:r>
        <w:t>提供委托（授权）书</w:t>
      </w:r>
    </w:p>
    <w:p>
      <w:pPr>
        <w:spacing w:after="0"/>
        <w:sectPr>
          <w:footerReference r:id="rId8" w:type="default"/>
          <w:pgSz w:w="11910" w:h="16840"/>
          <w:pgMar w:top="1360" w:right="1100" w:bottom="1180" w:left="1260" w:header="0" w:footer="993" w:gutter="0"/>
          <w:cols w:space="720" w:num="1"/>
        </w:sectPr>
      </w:pPr>
    </w:p>
    <w:p>
      <w:pPr>
        <w:tabs>
          <w:tab w:val="left" w:pos="1286"/>
        </w:tabs>
        <w:spacing w:before="43"/>
        <w:ind w:left="0" w:right="158" w:firstLine="0"/>
        <w:jc w:val="center"/>
        <w:outlineLvl w:val="0"/>
        <w:rPr>
          <w:b/>
          <w:sz w:val="32"/>
        </w:rPr>
      </w:pPr>
      <w:bookmarkStart w:id="7" w:name="_Toc32388"/>
      <w:r>
        <w:rPr>
          <w:b/>
          <w:sz w:val="32"/>
        </w:rPr>
        <w:t>第五章</w:t>
      </w:r>
      <w:r>
        <w:rPr>
          <w:b/>
          <w:sz w:val="32"/>
        </w:rPr>
        <w:tab/>
      </w:r>
      <w:r>
        <w:rPr>
          <w:b/>
          <w:sz w:val="32"/>
        </w:rPr>
        <w:t>招标需求一览表</w:t>
      </w:r>
      <w:r>
        <w:rPr>
          <w:b/>
          <w:spacing w:val="3"/>
          <w:sz w:val="32"/>
        </w:rPr>
        <w:t>及</w:t>
      </w:r>
      <w:r>
        <w:rPr>
          <w:b/>
          <w:sz w:val="32"/>
        </w:rPr>
        <w:t>招标要求</w:t>
      </w:r>
      <w:bookmarkEnd w:id="7"/>
    </w:p>
    <w:p>
      <w:pPr>
        <w:pStyle w:val="7"/>
        <w:rPr>
          <w:b/>
          <w:sz w:val="32"/>
        </w:rPr>
      </w:pPr>
    </w:p>
    <w:p>
      <w:pPr>
        <w:pStyle w:val="7"/>
        <w:rPr>
          <w:b/>
          <w:sz w:val="32"/>
        </w:rPr>
      </w:pPr>
    </w:p>
    <w:p>
      <w:pPr>
        <w:pStyle w:val="7"/>
        <w:spacing w:before="7"/>
        <w:rPr>
          <w:b/>
          <w:sz w:val="33"/>
        </w:rPr>
      </w:pPr>
    </w:p>
    <w:p>
      <w:pPr>
        <w:spacing w:before="0"/>
        <w:ind w:left="1932" w:right="2090" w:firstLine="0"/>
        <w:jc w:val="center"/>
        <w:outlineLvl w:val="1"/>
        <w:rPr>
          <w:b/>
          <w:sz w:val="28"/>
        </w:rPr>
      </w:pPr>
      <w:bookmarkStart w:id="8" w:name="_TOC_250001"/>
      <w:bookmarkEnd w:id="8"/>
      <w:r>
        <w:rPr>
          <w:b/>
          <w:sz w:val="28"/>
        </w:rPr>
        <w:t>一、招标需求一览表</w:t>
      </w:r>
    </w:p>
    <w:p>
      <w:pPr>
        <w:pStyle w:val="7"/>
        <w:rPr>
          <w:b/>
          <w:sz w:val="20"/>
        </w:rPr>
      </w:pPr>
    </w:p>
    <w:p>
      <w:pPr>
        <w:pStyle w:val="7"/>
        <w:spacing w:before="6"/>
        <w:rPr>
          <w:b/>
          <w:sz w:val="21"/>
        </w:rPr>
      </w:pPr>
    </w:p>
    <w:tbl>
      <w:tblPr>
        <w:tblStyle w:val="14"/>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5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0" w:hRule="atLeast"/>
        </w:trPr>
        <w:tc>
          <w:tcPr>
            <w:tcW w:w="2835" w:type="dxa"/>
            <w:tcBorders>
              <w:left w:val="single" w:color="000000" w:sz="12" w:space="0"/>
            </w:tcBorders>
          </w:tcPr>
          <w:p>
            <w:pPr>
              <w:pStyle w:val="18"/>
              <w:spacing w:before="127"/>
              <w:ind w:left="1307"/>
              <w:rPr>
                <w:sz w:val="24"/>
              </w:rPr>
            </w:pPr>
            <w:r>
              <mc:AlternateContent>
                <mc:Choice Requires="wps">
                  <w:drawing>
                    <wp:anchor distT="0" distB="0" distL="114300" distR="114300" simplePos="0" relativeHeight="251660288" behindDoc="1" locked="0" layoutInCell="1" allowOverlap="1">
                      <wp:simplePos x="0" y="0"/>
                      <wp:positionH relativeFrom="page">
                        <wp:posOffset>5715</wp:posOffset>
                      </wp:positionH>
                      <wp:positionV relativeFrom="paragraph">
                        <wp:posOffset>-5080</wp:posOffset>
                      </wp:positionV>
                      <wp:extent cx="1790700" cy="1123950"/>
                      <wp:effectExtent l="2540" t="3810" r="16510" b="15240"/>
                      <wp:wrapNone/>
                      <wp:docPr id="2" name="直线 11"/>
                      <wp:cNvGraphicFramePr/>
                      <a:graphic xmlns:a="http://schemas.openxmlformats.org/drawingml/2006/main">
                        <a:graphicData uri="http://schemas.microsoft.com/office/word/2010/wordprocessingShape">
                          <wps:wsp>
                            <wps:cNvCnPr/>
                            <wps:spPr>
                              <a:xfrm>
                                <a:off x="0" y="0"/>
                                <a:ext cx="1790700" cy="11239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5pt;margin-top:-0.4pt;height:88.5pt;width:141pt;mso-position-horizontal-relative:page;z-index:-251656192;mso-width-relative:page;mso-height-relative:page;" filled="f" stroked="t" coordsize="21600,21600" o:gfxdata="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m&#10;6kbTAAAABgEAAA8AAAAAAAAAAQAgAAAAIgAAAGRycy9kb3ducmV2LnhtbFBLAQIUABQAAAAIAIdO&#10;4kAMqN5h7wEAAOIDAAAOAAAAAAAAAAEAIAAAACIBAABkcnMvZTJvRG9jLnhtbFBLBQYAAAAABgAG&#10;AFkBAACDBQAAAAA=&#10;">
                      <v:fill on="f" focussize="0,0"/>
                      <v:stroke weight="0.48pt" color="#000000" joinstyle="round"/>
                      <v:imagedata o:title=""/>
                      <o:lock v:ext="edit" aspectratio="f"/>
                    </v:line>
                  </w:pict>
                </mc:Fallback>
              </mc:AlternateContent>
            </w:r>
            <w:r>
              <w:rPr>
                <w:sz w:val="24"/>
              </w:rPr>
              <w:t>招标名称</w:t>
            </w:r>
          </w:p>
          <w:p>
            <w:pPr>
              <w:pStyle w:val="18"/>
              <w:rPr>
                <w:b/>
                <w:sz w:val="24"/>
              </w:rPr>
            </w:pPr>
          </w:p>
          <w:p>
            <w:pPr>
              <w:pStyle w:val="18"/>
              <w:spacing w:before="9"/>
              <w:rPr>
                <w:b/>
                <w:sz w:val="23"/>
              </w:rPr>
            </w:pPr>
          </w:p>
          <w:p>
            <w:pPr>
              <w:pStyle w:val="18"/>
              <w:ind w:left="587"/>
              <w:rPr>
                <w:sz w:val="24"/>
              </w:rPr>
            </w:pPr>
            <w:r>
              <w:rPr>
                <w:sz w:val="24"/>
              </w:rPr>
              <w:t>内容</w:t>
            </w:r>
          </w:p>
        </w:tc>
        <w:tc>
          <w:tcPr>
            <w:tcW w:w="5627" w:type="dxa"/>
            <w:tcBorders>
              <w:right w:val="single" w:color="000000" w:sz="12" w:space="0"/>
            </w:tcBorders>
          </w:tcPr>
          <w:p>
            <w:pPr>
              <w:pStyle w:val="18"/>
              <w:rPr>
                <w:b/>
                <w:sz w:val="24"/>
              </w:rPr>
            </w:pPr>
          </w:p>
          <w:p>
            <w:pPr>
              <w:pStyle w:val="18"/>
              <w:spacing w:before="10"/>
              <w:rPr>
                <w:b/>
                <w:sz w:val="25"/>
              </w:rPr>
            </w:pPr>
          </w:p>
          <w:p>
            <w:pPr>
              <w:pStyle w:val="18"/>
              <w:ind w:left="1122" w:right="1085"/>
              <w:jc w:val="center"/>
              <w:rPr>
                <w:sz w:val="24"/>
              </w:rPr>
            </w:pPr>
            <w:r>
              <w:rPr>
                <w:sz w:val="24"/>
              </w:rPr>
              <w:t>详见“第一章单一来源邀请书”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tcPr>
          <w:p>
            <w:pPr>
              <w:pStyle w:val="18"/>
              <w:spacing w:before="2"/>
              <w:rPr>
                <w:b/>
                <w:sz w:val="27"/>
              </w:rPr>
            </w:pPr>
          </w:p>
          <w:p>
            <w:pPr>
              <w:pStyle w:val="18"/>
              <w:ind w:left="915" w:right="900"/>
              <w:jc w:val="center"/>
              <w:rPr>
                <w:sz w:val="24"/>
              </w:rPr>
            </w:pPr>
            <w:r>
              <w:rPr>
                <w:sz w:val="24"/>
              </w:rPr>
              <w:t>数量</w:t>
            </w:r>
          </w:p>
        </w:tc>
        <w:tc>
          <w:tcPr>
            <w:tcW w:w="5627" w:type="dxa"/>
            <w:tcBorders>
              <w:right w:val="single" w:color="000000" w:sz="12" w:space="0"/>
            </w:tcBorders>
          </w:tcPr>
          <w:p>
            <w:pPr>
              <w:pStyle w:val="18"/>
              <w:spacing w:before="2"/>
              <w:rPr>
                <w:b/>
                <w:sz w:val="27"/>
              </w:rPr>
            </w:pPr>
          </w:p>
          <w:p>
            <w:pPr>
              <w:pStyle w:val="18"/>
              <w:ind w:left="1120" w:right="1085"/>
              <w:jc w:val="center"/>
              <w:rPr>
                <w:sz w:val="24"/>
              </w:rPr>
            </w:pPr>
            <w:r>
              <w:rPr>
                <w:sz w:val="24"/>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vAlign w:val="center"/>
          </w:tcPr>
          <w:p>
            <w:pPr>
              <w:pStyle w:val="18"/>
              <w:ind w:left="915" w:right="900"/>
              <w:jc w:val="center"/>
              <w:rPr>
                <w:rFonts w:hint="eastAsia" w:eastAsia="仿宋"/>
                <w:sz w:val="24"/>
                <w:lang w:eastAsia="zh-CN"/>
              </w:rPr>
            </w:pPr>
            <w:r>
              <w:rPr>
                <w:rFonts w:hint="eastAsia"/>
                <w:sz w:val="24"/>
                <w:lang w:eastAsia="zh-CN"/>
              </w:rPr>
              <w:t>单位</w:t>
            </w:r>
          </w:p>
        </w:tc>
        <w:tc>
          <w:tcPr>
            <w:tcW w:w="5627" w:type="dxa"/>
            <w:tcBorders>
              <w:right w:val="single" w:color="000000" w:sz="12" w:space="0"/>
            </w:tcBorders>
            <w:vAlign w:val="center"/>
          </w:tcPr>
          <w:p>
            <w:pPr>
              <w:pStyle w:val="18"/>
              <w:ind w:left="1120" w:right="1085"/>
              <w:jc w:val="center"/>
              <w:rPr>
                <w:rFonts w:hint="eastAsia" w:eastAsia="仿宋"/>
                <w:sz w:val="24"/>
                <w:lang w:eastAsia="zh-CN"/>
              </w:rPr>
            </w:pPr>
            <w:r>
              <w:rPr>
                <w:rFonts w:hint="eastAsia"/>
                <w:sz w:val="24"/>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vAlign w:val="center"/>
          </w:tcPr>
          <w:p>
            <w:pPr>
              <w:pStyle w:val="18"/>
              <w:ind w:left="915" w:right="900"/>
              <w:jc w:val="center"/>
              <w:rPr>
                <w:rFonts w:hint="eastAsia"/>
                <w:sz w:val="24"/>
                <w:lang w:eastAsia="zh-CN"/>
              </w:rPr>
            </w:pPr>
            <w:r>
              <w:rPr>
                <w:rFonts w:hint="eastAsia"/>
                <w:sz w:val="24"/>
                <w:lang w:eastAsia="zh-CN"/>
              </w:rPr>
              <w:t>服务周期</w:t>
            </w:r>
          </w:p>
        </w:tc>
        <w:tc>
          <w:tcPr>
            <w:tcW w:w="5627" w:type="dxa"/>
            <w:tcBorders>
              <w:right w:val="single" w:color="000000" w:sz="12" w:space="0"/>
            </w:tcBorders>
            <w:vAlign w:val="center"/>
          </w:tcPr>
          <w:p>
            <w:pPr>
              <w:pStyle w:val="18"/>
              <w:ind w:left="1120" w:right="1085"/>
              <w:jc w:val="center"/>
              <w:rPr>
                <w:rFonts w:hint="eastAsia"/>
                <w:sz w:val="24"/>
                <w:lang w:eastAsia="zh-CN"/>
              </w:rPr>
            </w:pPr>
            <w:r>
              <w:rPr>
                <w:sz w:val="24"/>
              </w:rPr>
              <w:t>详见“商务条款”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1" w:hRule="atLeast"/>
        </w:trPr>
        <w:tc>
          <w:tcPr>
            <w:tcW w:w="2835" w:type="dxa"/>
            <w:tcBorders>
              <w:left w:val="single" w:color="000000" w:sz="12" w:space="0"/>
            </w:tcBorders>
          </w:tcPr>
          <w:p>
            <w:pPr>
              <w:pStyle w:val="18"/>
              <w:rPr>
                <w:b/>
                <w:sz w:val="24"/>
              </w:rPr>
            </w:pPr>
          </w:p>
          <w:p>
            <w:pPr>
              <w:pStyle w:val="18"/>
              <w:rPr>
                <w:b/>
                <w:sz w:val="24"/>
              </w:rPr>
            </w:pPr>
          </w:p>
          <w:p>
            <w:pPr>
              <w:pStyle w:val="18"/>
              <w:spacing w:before="11"/>
              <w:rPr>
                <w:b/>
                <w:sz w:val="33"/>
              </w:rPr>
            </w:pPr>
          </w:p>
          <w:p>
            <w:pPr>
              <w:pStyle w:val="18"/>
              <w:ind w:left="915" w:right="900"/>
              <w:jc w:val="center"/>
              <w:rPr>
                <w:sz w:val="24"/>
              </w:rPr>
            </w:pPr>
            <w:r>
              <w:rPr>
                <w:sz w:val="24"/>
              </w:rPr>
              <w:t>备注</w:t>
            </w:r>
          </w:p>
        </w:tc>
        <w:tc>
          <w:tcPr>
            <w:tcW w:w="5627" w:type="dxa"/>
            <w:tcBorders>
              <w:right w:val="single" w:color="000000" w:sz="12" w:space="0"/>
            </w:tcBorders>
          </w:tcPr>
          <w:p>
            <w:pPr>
              <w:pStyle w:val="18"/>
              <w:spacing w:before="127" w:line="360" w:lineRule="auto"/>
              <w:ind w:left="117" w:right="-44"/>
              <w:rPr>
                <w:sz w:val="24"/>
              </w:rPr>
            </w:pPr>
            <w:r>
              <w:rPr>
                <w:rFonts w:hint="eastAsia"/>
                <w:spacing w:val="-12"/>
                <w:sz w:val="24"/>
                <w:lang w:eastAsia="zh-CN"/>
              </w:rPr>
              <w:t>报价包含</w:t>
            </w:r>
            <w:r>
              <w:rPr>
                <w:spacing w:val="-12"/>
                <w:sz w:val="24"/>
              </w:rPr>
              <w:t>运至最终目的地的运费和保险费等</w:t>
            </w:r>
            <w:r>
              <w:rPr>
                <w:sz w:val="24"/>
              </w:rPr>
              <w:t>完成本</w:t>
            </w:r>
            <w:r>
              <w:rPr>
                <w:rFonts w:hint="eastAsia"/>
                <w:sz w:val="24"/>
                <w:lang w:eastAsia="zh-CN"/>
              </w:rPr>
              <w:t>服务</w:t>
            </w:r>
            <w:r>
              <w:rPr>
                <w:sz w:val="24"/>
              </w:rPr>
              <w:t>项目所需的一切相关费用。</w:t>
            </w:r>
          </w:p>
          <w:p>
            <w:pPr>
              <w:pStyle w:val="18"/>
              <w:spacing w:before="127" w:line="360" w:lineRule="auto"/>
              <w:ind w:left="117" w:right="-44"/>
              <w:rPr>
                <w:sz w:val="24"/>
              </w:rPr>
            </w:pPr>
            <w:r>
              <w:rPr>
                <w:rFonts w:hint="eastAsia" w:ascii="仿宋" w:hAnsi="仿宋" w:eastAsia="仿宋" w:cs="仿宋"/>
                <w:sz w:val="24"/>
              </w:rPr>
              <w:t>本采购项目中标注★号的内容为实质性要求和条件，</w:t>
            </w:r>
            <w:r>
              <w:rPr>
                <w:rFonts w:hint="eastAsia"/>
                <w:sz w:val="24"/>
                <w:lang w:eastAsia="zh-CN"/>
              </w:rPr>
              <w:t>供应商</w:t>
            </w:r>
            <w:r>
              <w:rPr>
                <w:rFonts w:hint="eastAsia"/>
                <w:sz w:val="24"/>
              </w:rPr>
              <w:t>必须满足</w:t>
            </w:r>
            <w:r>
              <w:rPr>
                <w:rFonts w:hint="eastAsia"/>
                <w:sz w:val="24"/>
                <w:lang w:eastAsia="zh-CN"/>
              </w:rPr>
              <w:t>下列</w:t>
            </w:r>
            <w:r>
              <w:rPr>
                <w:rFonts w:hint="eastAsia"/>
                <w:sz w:val="24"/>
              </w:rPr>
              <w:t>条款中加★号的主要条款要求，如出现任何偏离或不满足将作为无效投标处理。</w:t>
            </w:r>
          </w:p>
        </w:tc>
      </w:tr>
    </w:tbl>
    <w:p>
      <w:pPr>
        <w:spacing w:after="0" w:line="304" w:lineRule="exact"/>
        <w:rPr>
          <w:sz w:val="24"/>
        </w:rPr>
        <w:sectPr>
          <w:footerReference r:id="rId9" w:type="default"/>
          <w:pgSz w:w="11910" w:h="16840"/>
          <w:pgMar w:top="1380" w:right="1100" w:bottom="1180" w:left="1260" w:header="0" w:footer="993" w:gutter="0"/>
          <w:cols w:space="720" w:num="1"/>
        </w:sectPr>
      </w:pPr>
    </w:p>
    <w:p>
      <w:pPr>
        <w:numPr>
          <w:ilvl w:val="0"/>
          <w:numId w:val="3"/>
        </w:numPr>
        <w:spacing w:before="42"/>
        <w:ind w:left="1932" w:right="2088" w:firstLine="0"/>
        <w:jc w:val="center"/>
        <w:outlineLvl w:val="1"/>
        <w:rPr>
          <w:rFonts w:hint="eastAsia"/>
          <w:b/>
          <w:sz w:val="28"/>
          <w:lang w:eastAsia="zh-CN"/>
        </w:rPr>
      </w:pPr>
      <w:bookmarkStart w:id="9" w:name="_TOC_250000"/>
      <w:bookmarkEnd w:id="9"/>
      <w:r>
        <w:rPr>
          <w:rFonts w:hint="eastAsia"/>
          <w:b/>
          <w:sz w:val="28"/>
          <w:lang w:eastAsia="zh-CN"/>
        </w:rPr>
        <w:t>技术参数要求</w:t>
      </w:r>
    </w:p>
    <w:p>
      <w:pPr>
        <w:autoSpaceDE w:val="0"/>
        <w:autoSpaceDN w:val="0"/>
        <w:spacing w:before="0" w:after="0" w:line="400" w:lineRule="exact"/>
        <w:ind w:left="0" w:right="0" w:firstLine="480"/>
        <w:jc w:val="both"/>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kern w:val="2"/>
          <w:sz w:val="24"/>
          <w:szCs w:val="24"/>
          <w:lang w:val="en-US" w:eastAsia="zh-CN" w:bidi="ar-SA"/>
        </w:rPr>
        <w:t>1、谈判人提供的盐酸达克罗宁在</w:t>
      </w:r>
      <w:r>
        <w:rPr>
          <w:rFonts w:hint="eastAsia" w:ascii="仿宋" w:hAnsi="仿宋" w:eastAsia="仿宋" w:cs="仿宋"/>
          <w:kern w:val="2"/>
          <w:sz w:val="24"/>
          <w:szCs w:val="24"/>
          <w:lang w:val="en-US" w:bidi="ar-SA"/>
        </w:rPr>
        <w:t>国家药品监督管理局药品审评中心</w:t>
      </w:r>
      <w:r>
        <w:rPr>
          <w:rFonts w:hint="eastAsia" w:ascii="仿宋" w:hAnsi="仿宋" w:eastAsia="仿宋" w:cs="仿宋"/>
          <w:kern w:val="2"/>
          <w:sz w:val="24"/>
          <w:szCs w:val="24"/>
          <w:lang w:val="en-US" w:eastAsia="zh-CN" w:bidi="ar-SA"/>
        </w:rPr>
        <w:t>（简称</w:t>
      </w:r>
      <w:r>
        <w:rPr>
          <w:rFonts w:hint="eastAsia" w:ascii="仿宋" w:hAnsi="仿宋" w:eastAsia="仿宋" w:cs="仿宋"/>
          <w:kern w:val="2"/>
          <w:sz w:val="24"/>
          <w:szCs w:val="24"/>
          <w:lang w:val="en-US" w:bidi="ar-SA"/>
        </w:rPr>
        <w:t>CDE</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bidi="ar-SA"/>
        </w:rPr>
        <w:t>公示为</w:t>
      </w:r>
      <w:r>
        <w:rPr>
          <w:rFonts w:hint="eastAsia" w:ascii="仿宋" w:hAnsi="仿宋" w:eastAsia="仿宋" w:cs="仿宋"/>
          <w:kern w:val="2"/>
          <w:sz w:val="24"/>
          <w:szCs w:val="24"/>
          <w:highlight w:val="yellow"/>
          <w:lang w:val="en-US" w:bidi="ar-SA"/>
        </w:rPr>
        <w:t>原料药</w:t>
      </w:r>
      <w:r>
        <w:rPr>
          <w:rFonts w:hint="eastAsia" w:ascii="仿宋" w:hAnsi="仿宋" w:eastAsia="仿宋" w:cs="仿宋"/>
          <w:kern w:val="2"/>
          <w:sz w:val="24"/>
          <w:szCs w:val="24"/>
          <w:highlight w:val="yellow"/>
          <w:lang w:val="en-US" w:eastAsia="zh-CN" w:bidi="ar-SA"/>
        </w:rPr>
        <w:t>。</w:t>
      </w:r>
    </w:p>
    <w:p>
      <w:pPr>
        <w:autoSpaceDE w:val="0"/>
        <w:autoSpaceDN w:val="0"/>
        <w:spacing w:before="0" w:after="0" w:line="400" w:lineRule="exact"/>
        <w:ind w:left="0" w:right="0" w:firstLine="480"/>
        <w:jc w:val="both"/>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en-US" w:bidi="ar-SA"/>
        </w:rPr>
        <w:t>符合国家药品监督管理部门制定并发布的现行相关标准及规定，具有国家药品监督管理局批准的未失效药品注册批件或者在国家药品监督管理局药品审评中心（简称CDE）获得登记号且登记状态标识为“A”，确保临床用药安全有效。</w:t>
      </w:r>
    </w:p>
    <w:p>
      <w:pPr>
        <w:autoSpaceDE w:val="0"/>
        <w:autoSpaceDN w:val="0"/>
        <w:spacing w:before="0" w:after="0" w:line="400" w:lineRule="exact"/>
        <w:ind w:left="0" w:right="0" w:firstLine="480"/>
        <w:jc w:val="both"/>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kern w:val="2"/>
          <w:sz w:val="24"/>
          <w:szCs w:val="24"/>
          <w:lang w:val="en-US" w:eastAsia="zh-CN" w:bidi="ar-SA"/>
        </w:rPr>
        <w:t>、规格为：1kg/桶，</w:t>
      </w:r>
      <w:r>
        <w:rPr>
          <w:rFonts w:hint="eastAsia" w:ascii="仿宋" w:hAnsi="仿宋" w:eastAsia="仿宋" w:cs="仿宋"/>
          <w:kern w:val="2"/>
          <w:sz w:val="24"/>
          <w:szCs w:val="24"/>
          <w:lang w:val="en-US" w:bidi="ar-SA"/>
        </w:rPr>
        <w:t>独立包装</w:t>
      </w:r>
      <w:r>
        <w:rPr>
          <w:rFonts w:hint="eastAsia" w:ascii="仿宋" w:hAnsi="仿宋" w:eastAsia="仿宋" w:cs="仿宋"/>
          <w:kern w:val="2"/>
          <w:sz w:val="24"/>
          <w:szCs w:val="24"/>
          <w:lang w:val="en-US" w:eastAsia="zh-CN" w:bidi="ar-SA"/>
        </w:rPr>
        <w:t>。</w:t>
      </w:r>
    </w:p>
    <w:p>
      <w:pPr>
        <w:autoSpaceDE w:val="0"/>
        <w:autoSpaceDN w:val="0"/>
        <w:spacing w:before="0" w:after="0" w:line="400" w:lineRule="exact"/>
        <w:ind w:left="0" w:right="0" w:firstLine="480"/>
        <w:jc w:val="both"/>
        <w:rPr>
          <w:rFonts w:hint="eastAsia"/>
          <w:b/>
          <w:sz w:val="28"/>
          <w:lang w:eastAsia="zh-CN"/>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kern w:val="2"/>
          <w:sz w:val="24"/>
          <w:szCs w:val="24"/>
          <w:lang w:val="en-US" w:eastAsia="zh-CN" w:bidi="ar-SA"/>
        </w:rPr>
        <w:t>.供应商</w:t>
      </w:r>
      <w:r>
        <w:rPr>
          <w:rFonts w:hint="eastAsia" w:ascii="仿宋" w:hAnsi="仿宋" w:eastAsia="仿宋" w:cs="仿宋"/>
          <w:kern w:val="2"/>
          <w:sz w:val="24"/>
          <w:szCs w:val="24"/>
          <w:lang w:val="en-US" w:bidi="ar-SA"/>
        </w:rPr>
        <w:t>必须保证所提供的产品符合药用要求</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bidi="ar-SA"/>
        </w:rPr>
        <w:t>并</w:t>
      </w:r>
      <w:r>
        <w:rPr>
          <w:rFonts w:hint="eastAsia" w:ascii="仿宋" w:hAnsi="仿宋" w:eastAsia="仿宋" w:cs="仿宋"/>
          <w:kern w:val="2"/>
          <w:sz w:val="24"/>
          <w:szCs w:val="24"/>
          <w:lang w:val="en-US" w:eastAsia="zh-CN" w:bidi="ar-SA"/>
        </w:rPr>
        <w:t>提供近三年内</w:t>
      </w:r>
      <w:r>
        <w:rPr>
          <w:rFonts w:hint="eastAsia" w:ascii="仿宋" w:hAnsi="仿宋" w:eastAsia="仿宋" w:cs="仿宋"/>
          <w:kern w:val="2"/>
          <w:sz w:val="24"/>
          <w:szCs w:val="24"/>
          <w:lang w:val="en-US" w:bidi="ar-SA"/>
        </w:rPr>
        <w:t>的合格质检报告</w:t>
      </w:r>
      <w:r>
        <w:rPr>
          <w:rFonts w:hint="eastAsia" w:ascii="仿宋" w:hAnsi="仿宋" w:eastAsia="仿宋" w:cs="仿宋"/>
          <w:kern w:val="2"/>
          <w:sz w:val="24"/>
          <w:szCs w:val="24"/>
          <w:lang w:val="en-US" w:eastAsia="zh-CN" w:bidi="ar-SA"/>
        </w:rPr>
        <w:t>复印件。</w:t>
      </w:r>
    </w:p>
    <w:p>
      <w:pPr>
        <w:numPr>
          <w:ilvl w:val="0"/>
          <w:numId w:val="0"/>
        </w:numPr>
        <w:spacing w:before="42"/>
        <w:ind w:left="1932" w:leftChars="0" w:right="2088" w:rightChars="0"/>
        <w:jc w:val="both"/>
        <w:rPr>
          <w:rFonts w:hint="eastAsia"/>
          <w:b/>
          <w:sz w:val="28"/>
          <w:lang w:eastAsia="zh-CN"/>
        </w:rPr>
      </w:pPr>
    </w:p>
    <w:p>
      <w:pPr>
        <w:pStyle w:val="4"/>
        <w:spacing w:before="42"/>
        <w:ind w:left="1932" w:right="2088"/>
        <w:jc w:val="center"/>
        <w:outlineLvl w:val="1"/>
      </w:pPr>
      <w:r>
        <w:rPr>
          <w:rFonts w:hint="eastAsia" w:ascii="仿宋" w:hAnsi="仿宋" w:eastAsia="仿宋" w:cs="仿宋"/>
          <w:b/>
          <w:sz w:val="28"/>
          <w:szCs w:val="22"/>
          <w:lang w:val="zh-CN" w:eastAsia="zh-CN" w:bidi="zh-CN"/>
        </w:rPr>
        <w:t>三、商务条款</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★1、权利保证：</w:t>
      </w:r>
      <w:r>
        <w:rPr>
          <w:rFonts w:hint="eastAsia" w:ascii="仿宋" w:hAnsi="仿宋" w:eastAsia="仿宋" w:cs="仿宋"/>
          <w:color w:val="auto"/>
          <w:kern w:val="2"/>
          <w:sz w:val="24"/>
          <w:szCs w:val="24"/>
          <w:highlight w:val="none"/>
          <w:lang w:val="en-US" w:eastAsia="zh-CN" w:bidi="ar-SA"/>
        </w:rPr>
        <w:t>谈判人</w:t>
      </w:r>
      <w:r>
        <w:rPr>
          <w:rFonts w:hint="eastAsia" w:ascii="仿宋" w:hAnsi="仿宋" w:eastAsia="仿宋" w:cs="仿宋"/>
          <w:color w:val="auto"/>
          <w:kern w:val="2"/>
          <w:sz w:val="24"/>
          <w:szCs w:val="24"/>
          <w:highlight w:val="none"/>
          <w:lang w:val="en-US" w:bidi="ar-SA"/>
        </w:rPr>
        <w:t>应保证</w:t>
      </w:r>
      <w:r>
        <w:rPr>
          <w:rFonts w:hint="eastAsia" w:ascii="仿宋" w:hAnsi="仿宋" w:eastAsia="仿宋" w:cs="仿宋"/>
          <w:color w:val="auto"/>
          <w:kern w:val="2"/>
          <w:sz w:val="24"/>
          <w:szCs w:val="24"/>
          <w:highlight w:val="none"/>
          <w:lang w:val="en-US" w:eastAsia="zh-CN" w:bidi="ar-SA"/>
        </w:rPr>
        <w:t>为采购人提供的内容中</w:t>
      </w:r>
      <w:r>
        <w:rPr>
          <w:rFonts w:hint="eastAsia" w:ascii="仿宋" w:hAnsi="仿宋" w:eastAsia="仿宋" w:cs="仿宋"/>
          <w:color w:val="auto"/>
          <w:kern w:val="2"/>
          <w:sz w:val="24"/>
          <w:szCs w:val="24"/>
          <w:highlight w:val="none"/>
          <w:lang w:val="en-US" w:bidi="ar-SA"/>
        </w:rPr>
        <w:t>任何部分非他人所有或与他人共有，未设有抵押权、租赁权，未侵犯他人的专利权、版权、商标权等知识产权。一旦出现侵权，</w:t>
      </w:r>
      <w:r>
        <w:rPr>
          <w:rFonts w:hint="eastAsia" w:ascii="仿宋" w:hAnsi="仿宋" w:eastAsia="仿宋" w:cs="仿宋"/>
          <w:color w:val="auto"/>
          <w:kern w:val="2"/>
          <w:sz w:val="24"/>
          <w:szCs w:val="24"/>
          <w:highlight w:val="none"/>
          <w:lang w:val="en-US" w:eastAsia="zh-CN" w:bidi="ar-SA"/>
        </w:rPr>
        <w:t>谈判人</w:t>
      </w:r>
      <w:r>
        <w:rPr>
          <w:rFonts w:hint="eastAsia" w:ascii="仿宋" w:hAnsi="仿宋" w:eastAsia="仿宋" w:cs="仿宋"/>
          <w:color w:val="auto"/>
          <w:kern w:val="2"/>
          <w:sz w:val="24"/>
          <w:szCs w:val="24"/>
          <w:highlight w:val="none"/>
          <w:lang w:val="en-US" w:bidi="ar-SA"/>
        </w:rPr>
        <w:t>应承担全部责任。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2、产品质量要求：</w:t>
      </w:r>
      <w:r>
        <w:rPr>
          <w:rFonts w:hint="eastAsia" w:ascii="仿宋" w:hAnsi="仿宋" w:eastAsia="仿宋" w:cs="仿宋"/>
          <w:color w:val="auto"/>
          <w:kern w:val="2"/>
          <w:sz w:val="24"/>
          <w:szCs w:val="24"/>
          <w:highlight w:val="none"/>
          <w:lang w:val="en-US" w:bidi="ar-SA"/>
        </w:rPr>
        <w:t>必须符合产品自身的注册标准，同时还需符合对应生产批号所在时间段内执行的《中国药典》对该品类原料药的相关要求（如《中国药典》更新原料药相关要求中包含</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en-US" w:bidi="ar-SA"/>
        </w:rPr>
        <w:t>所提供的产品</w:t>
      </w:r>
      <w:r>
        <w:rPr>
          <w:rFonts w:hint="eastAsia" w:ascii="仿宋" w:hAnsi="仿宋" w:eastAsia="仿宋" w:cs="仿宋"/>
          <w:color w:val="auto"/>
          <w:kern w:val="2"/>
          <w:sz w:val="24"/>
          <w:szCs w:val="24"/>
          <w:highlight w:val="none"/>
          <w:lang w:val="en-US" w:eastAsia="zh-CN" w:bidi="ar-SA"/>
        </w:rPr>
        <w:t>所属</w:t>
      </w:r>
      <w:r>
        <w:rPr>
          <w:rFonts w:hint="eastAsia" w:ascii="仿宋" w:hAnsi="仿宋" w:eastAsia="仿宋" w:cs="仿宋"/>
          <w:color w:val="auto"/>
          <w:kern w:val="2"/>
          <w:sz w:val="24"/>
          <w:szCs w:val="24"/>
          <w:highlight w:val="none"/>
          <w:lang w:val="en-US" w:bidi="ar-SA"/>
        </w:rPr>
        <w:t>的品类，则</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en-US" w:bidi="ar-SA"/>
        </w:rPr>
        <w:t>需要提供符合《中国药典》最新要求的产品）</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yellow"/>
          <w:lang w:val="en-US"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bidi="ar-SA"/>
        </w:rPr>
        <w:t>、报价要求：报价应为包括了</w:t>
      </w:r>
      <w:r>
        <w:rPr>
          <w:rFonts w:hint="eastAsia" w:ascii="仿宋" w:hAnsi="仿宋" w:eastAsia="仿宋" w:cs="仿宋"/>
          <w:color w:val="auto"/>
          <w:kern w:val="2"/>
          <w:sz w:val="24"/>
          <w:szCs w:val="24"/>
          <w:highlight w:val="none"/>
          <w:lang w:val="en-US" w:eastAsia="zh-CN" w:bidi="ar-SA"/>
        </w:rPr>
        <w:t>服务过程中所产生及税费的</w:t>
      </w:r>
      <w:r>
        <w:rPr>
          <w:rFonts w:hint="eastAsia" w:ascii="仿宋" w:hAnsi="仿宋" w:eastAsia="仿宋" w:cs="仿宋"/>
          <w:color w:val="auto"/>
          <w:kern w:val="2"/>
          <w:sz w:val="24"/>
          <w:szCs w:val="24"/>
          <w:highlight w:val="none"/>
          <w:lang w:val="en-US" w:bidi="ar-SA"/>
        </w:rPr>
        <w:t>所有费用，</w:t>
      </w:r>
      <w:r>
        <w:rPr>
          <w:rFonts w:hint="eastAsia" w:ascii="仿宋" w:hAnsi="仿宋" w:eastAsia="仿宋" w:cs="仿宋"/>
          <w:color w:val="auto"/>
          <w:kern w:val="2"/>
          <w:sz w:val="24"/>
          <w:szCs w:val="24"/>
          <w:highlight w:val="none"/>
          <w:lang w:val="en-US" w:eastAsia="zh-CN" w:bidi="ar-SA"/>
        </w:rPr>
        <w:t>项目</w:t>
      </w:r>
      <w:r>
        <w:rPr>
          <w:rFonts w:hint="eastAsia" w:ascii="仿宋" w:hAnsi="仿宋" w:eastAsia="仿宋" w:cs="仿宋"/>
          <w:color w:val="auto"/>
          <w:kern w:val="2"/>
          <w:sz w:val="24"/>
          <w:szCs w:val="24"/>
          <w:highlight w:val="none"/>
          <w:lang w:val="en-US" w:bidi="ar-SA"/>
        </w:rPr>
        <w:t>报价均不得高于其预算价，报价高于预算价按投标无效处理。</w:t>
      </w:r>
      <w:r>
        <w:rPr>
          <w:rFonts w:hint="eastAsia" w:ascii="仿宋" w:hAnsi="仿宋" w:eastAsia="仿宋" w:cs="仿宋"/>
          <w:color w:val="auto"/>
          <w:kern w:val="2"/>
          <w:sz w:val="24"/>
          <w:szCs w:val="24"/>
          <w:highlight w:val="yellow"/>
          <w:lang w:val="en-US" w:bidi="ar-SA"/>
        </w:rPr>
        <w:t>报价具体格式见投标文件报价表。</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Times New Roman"/>
          <w:color w:val="auto"/>
          <w:spacing w:val="12"/>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bidi="ar-SA"/>
        </w:rPr>
        <w:t>服务期限：本次服务期为</w:t>
      </w:r>
      <w:r>
        <w:rPr>
          <w:rFonts w:hint="eastAsia" w:ascii="仿宋" w:hAnsi="仿宋" w:eastAsia="仿宋" w:cs="仿宋"/>
          <w:color w:val="auto"/>
          <w:kern w:val="2"/>
          <w:sz w:val="24"/>
          <w:szCs w:val="24"/>
          <w:highlight w:val="yellow"/>
          <w:lang w:val="en-US" w:eastAsia="zh-CN" w:bidi="ar-SA"/>
        </w:rPr>
        <w:t>贰</w:t>
      </w:r>
      <w:r>
        <w:rPr>
          <w:rFonts w:hint="eastAsia" w:ascii="仿宋" w:hAnsi="仿宋" w:eastAsia="仿宋" w:cs="仿宋"/>
          <w:color w:val="auto"/>
          <w:kern w:val="2"/>
          <w:sz w:val="24"/>
          <w:szCs w:val="24"/>
          <w:highlight w:val="yellow"/>
          <w:lang w:val="en-US" w:bidi="ar-SA"/>
        </w:rPr>
        <w:t>年</w:t>
      </w:r>
      <w:r>
        <w:rPr>
          <w:rFonts w:hint="eastAsia" w:ascii="仿宋" w:hAnsi="仿宋" w:eastAsia="仿宋" w:cs="仿宋"/>
          <w:color w:val="auto"/>
          <w:kern w:val="2"/>
          <w:sz w:val="24"/>
          <w:szCs w:val="24"/>
          <w:highlight w:val="none"/>
          <w:lang w:val="en-US" w:bidi="ar-SA"/>
        </w:rPr>
        <w:t>，合同一年一签，周期内按需采购</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bidi="ar-SA"/>
        </w:rPr>
        <w:t>服务期</w:t>
      </w:r>
      <w:r>
        <w:rPr>
          <w:rFonts w:hint="eastAsia" w:ascii="仿宋" w:hAnsi="仿宋" w:eastAsia="仿宋" w:cs="Times New Roman"/>
          <w:color w:val="auto"/>
          <w:spacing w:val="12"/>
          <w:kern w:val="0"/>
          <w:sz w:val="24"/>
          <w:szCs w:val="24"/>
          <w:highlight w:val="none"/>
          <w:lang w:val="en-US" w:bidi="ar-SA"/>
        </w:rPr>
        <w:t>自</w:t>
      </w:r>
      <w:r>
        <w:rPr>
          <w:rFonts w:hint="eastAsia" w:ascii="仿宋" w:hAnsi="仿宋" w:eastAsia="仿宋" w:cs="Times New Roman"/>
          <w:color w:val="auto"/>
          <w:spacing w:val="12"/>
          <w:kern w:val="0"/>
          <w:sz w:val="24"/>
          <w:szCs w:val="24"/>
          <w:highlight w:val="none"/>
          <w:lang w:val="en-US" w:eastAsia="zh-CN" w:bidi="ar-SA"/>
        </w:rPr>
        <w:t>采购</w:t>
      </w:r>
      <w:r>
        <w:rPr>
          <w:rFonts w:hint="eastAsia" w:ascii="仿宋" w:hAnsi="仿宋" w:eastAsia="仿宋" w:cs="Times New Roman"/>
          <w:color w:val="auto"/>
          <w:spacing w:val="12"/>
          <w:kern w:val="0"/>
          <w:sz w:val="24"/>
          <w:szCs w:val="24"/>
          <w:highlight w:val="none"/>
          <w:lang w:val="en-US" w:bidi="ar-SA"/>
        </w:rPr>
        <w:t>方签章之日起生效</w:t>
      </w:r>
      <w:r>
        <w:rPr>
          <w:rFonts w:hint="eastAsia" w:ascii="仿宋" w:hAnsi="仿宋" w:eastAsia="仿宋" w:cs="Times New Roman"/>
          <w:color w:val="auto"/>
          <w:spacing w:val="12"/>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5、交货时间：供应商须每次根据采购人的采购订单后，在7日内将产品送到院方指定院区，节假日照常配送。</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6、运输要求</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（1）供应商负责合法、安全地将产品配送至采购人指定地点并负责其中过程中的全部运输费用，包括装卸车、货物现场的搬运。</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应当保证其出售的全部货物都按照标准进行包装，以适应于远距离运输、防潮、防震等要求，确保货物安全无损地运抵指定交货地点。产品到达采购人指定的交货地点后，将由采购人指派人员开箱清点，并进行签字确认。若有差异，由供应商承担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bidi="ar-SA"/>
        </w:rPr>
        <w:t>验收要求：</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（1）供应商应保证配送的产品有效期大于等于12个月，且有效期占总效期的三分之二以上；</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（2）配送时应向采购人提供符合国家税法规定的正规发票、加盖公章的发货单（不少于三联）、产品合格证、质量合格证、该批产品的质检报告等资质或证明文件；</w:t>
      </w:r>
      <w:r>
        <w:rPr>
          <w:rFonts w:hint="eastAsia" w:ascii="仿宋" w:hAnsi="仿宋" w:eastAsia="仿宋" w:cs="仿宋"/>
          <w:color w:val="auto"/>
          <w:kern w:val="2"/>
          <w:sz w:val="24"/>
          <w:szCs w:val="24"/>
          <w:highlight w:val="none"/>
          <w:lang w:val="en-US" w:bidi="ar-SA"/>
        </w:rPr>
        <w:t>进口原辅料附注册证、产品备案凭证、产品备案信息表等资质或其他符合有关法律法规规定的相关证明文件。</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（3）符合采购人当次采购订单的数量、品目要求；</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（4）产品封口密封无漏口、外包装无明显破损、划损。</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8、付款期限及方式：</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合同签订后</w:t>
      </w:r>
      <w:r>
        <w:rPr>
          <w:rFonts w:hint="eastAsia" w:ascii="仿宋" w:hAnsi="仿宋" w:eastAsia="仿宋" w:cs="仿宋"/>
          <w:color w:val="auto"/>
          <w:kern w:val="2"/>
          <w:sz w:val="24"/>
          <w:szCs w:val="24"/>
          <w:highlight w:val="none"/>
          <w:lang w:val="en-US" w:bidi="ar-SA"/>
        </w:rPr>
        <w:t>甲方以银行</w:t>
      </w:r>
      <w:r>
        <w:rPr>
          <w:rFonts w:hint="eastAsia" w:ascii="仿宋" w:hAnsi="仿宋" w:eastAsia="仿宋" w:cs="仿宋"/>
          <w:color w:val="auto"/>
          <w:kern w:val="2"/>
          <w:sz w:val="24"/>
          <w:szCs w:val="24"/>
          <w:highlight w:val="none"/>
          <w:lang w:val="en-US" w:eastAsia="zh-CN" w:bidi="ar-SA"/>
        </w:rPr>
        <w:t>对公</w:t>
      </w:r>
      <w:r>
        <w:rPr>
          <w:rFonts w:hint="eastAsia" w:ascii="仿宋" w:hAnsi="仿宋" w:eastAsia="仿宋" w:cs="仿宋"/>
          <w:color w:val="auto"/>
          <w:kern w:val="2"/>
          <w:sz w:val="24"/>
          <w:szCs w:val="24"/>
          <w:highlight w:val="none"/>
          <w:lang w:val="en-US" w:bidi="ar-SA"/>
        </w:rPr>
        <w:t>转账方式预</w:t>
      </w:r>
      <w:r>
        <w:rPr>
          <w:rFonts w:hint="eastAsia" w:ascii="仿宋" w:hAnsi="仿宋" w:eastAsia="仿宋" w:cs="仿宋"/>
          <w:color w:val="auto"/>
          <w:kern w:val="2"/>
          <w:sz w:val="24"/>
          <w:szCs w:val="24"/>
          <w:highlight w:val="none"/>
          <w:lang w:val="en-US" w:eastAsia="zh-CN" w:bidi="ar-SA"/>
        </w:rPr>
        <w:t>付当次采购订单</w:t>
      </w:r>
      <w:r>
        <w:rPr>
          <w:rFonts w:hint="eastAsia" w:ascii="仿宋" w:hAnsi="仿宋" w:eastAsia="仿宋" w:cs="仿宋"/>
          <w:color w:val="auto"/>
          <w:kern w:val="2"/>
          <w:sz w:val="24"/>
          <w:szCs w:val="24"/>
          <w:highlight w:val="none"/>
          <w:lang w:val="en-US" w:bidi="ar-SA"/>
        </w:rPr>
        <w:t>货款至乙方指定账户。乙方在收到</w:t>
      </w:r>
      <w:r>
        <w:rPr>
          <w:rFonts w:hint="eastAsia" w:ascii="仿宋" w:hAnsi="仿宋" w:eastAsia="仿宋" w:cs="仿宋"/>
          <w:color w:val="auto"/>
          <w:kern w:val="2"/>
          <w:sz w:val="24"/>
          <w:szCs w:val="24"/>
          <w:highlight w:val="none"/>
          <w:lang w:val="en-US" w:eastAsia="zh-CN" w:bidi="ar-SA"/>
        </w:rPr>
        <w:t>采购订单及</w:t>
      </w:r>
      <w:r>
        <w:rPr>
          <w:rFonts w:hint="eastAsia" w:ascii="仿宋" w:hAnsi="仿宋" w:eastAsia="仿宋" w:cs="仿宋"/>
          <w:color w:val="auto"/>
          <w:kern w:val="2"/>
          <w:sz w:val="24"/>
          <w:szCs w:val="24"/>
          <w:highlight w:val="none"/>
          <w:lang w:val="en-US" w:bidi="ar-SA"/>
        </w:rPr>
        <w:t>货款</w:t>
      </w:r>
      <w:r>
        <w:rPr>
          <w:rFonts w:hint="eastAsia" w:ascii="仿宋" w:hAnsi="仿宋" w:eastAsia="仿宋" w:cs="仿宋"/>
          <w:color w:val="auto"/>
          <w:kern w:val="2"/>
          <w:sz w:val="24"/>
          <w:szCs w:val="24"/>
          <w:highlight w:val="none"/>
          <w:lang w:val="en-US" w:eastAsia="zh-CN" w:bidi="ar-SA"/>
        </w:rPr>
        <w:t>后7日内</w:t>
      </w:r>
      <w:r>
        <w:rPr>
          <w:rFonts w:hint="eastAsia" w:ascii="仿宋" w:hAnsi="仿宋" w:eastAsia="仿宋" w:cs="仿宋"/>
          <w:color w:val="auto"/>
          <w:kern w:val="2"/>
          <w:sz w:val="24"/>
          <w:szCs w:val="24"/>
          <w:highlight w:val="none"/>
          <w:lang w:val="en-US" w:bidi="ar-SA"/>
        </w:rPr>
        <w:t>须</w:t>
      </w:r>
      <w:r>
        <w:rPr>
          <w:rFonts w:hint="eastAsia" w:ascii="仿宋" w:hAnsi="仿宋" w:eastAsia="仿宋" w:cs="仿宋"/>
          <w:color w:val="auto"/>
          <w:kern w:val="2"/>
          <w:sz w:val="24"/>
          <w:szCs w:val="24"/>
          <w:highlight w:val="none"/>
          <w:lang w:val="en-US" w:eastAsia="zh-CN" w:bidi="ar-SA"/>
        </w:rPr>
        <w:t>开具</w:t>
      </w:r>
      <w:r>
        <w:rPr>
          <w:rFonts w:hint="eastAsia" w:ascii="仿宋" w:hAnsi="仿宋" w:eastAsia="仿宋" w:cs="仿宋"/>
          <w:color w:val="auto"/>
          <w:kern w:val="2"/>
          <w:sz w:val="24"/>
          <w:szCs w:val="24"/>
          <w:highlight w:val="none"/>
          <w:lang w:val="en-US" w:bidi="ar-SA"/>
        </w:rPr>
        <w:t>符合国家税法规定的正规发票</w:t>
      </w:r>
      <w:r>
        <w:rPr>
          <w:rFonts w:hint="eastAsia" w:ascii="仿宋" w:hAnsi="仿宋" w:eastAsia="仿宋" w:cs="仿宋"/>
          <w:color w:val="auto"/>
          <w:kern w:val="2"/>
          <w:sz w:val="24"/>
          <w:szCs w:val="24"/>
          <w:highlight w:val="none"/>
          <w:lang w:val="en-US" w:eastAsia="zh-CN" w:bidi="ar-SA"/>
        </w:rPr>
        <w:t>并货票同行至甲方指定地点</w:t>
      </w:r>
      <w:r>
        <w:rPr>
          <w:rFonts w:hint="eastAsia" w:ascii="仿宋" w:hAnsi="仿宋" w:eastAsia="仿宋" w:cs="仿宋"/>
          <w:color w:val="auto"/>
          <w:kern w:val="2"/>
          <w:sz w:val="24"/>
          <w:szCs w:val="24"/>
          <w:highlight w:val="none"/>
          <w:lang w:val="en-US" w:bidi="ar-SA"/>
        </w:rPr>
        <w:t>。</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9、售后服务：</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产品交货时封口有漏口、外包装有破损、有效期小于12个月、有效期占总效期的三分之二以下、提供不符合采购项目技术参数要求或不符合产品质量要求的产品，需在15日内免费进行更换，更换过程产生的相关费用由供应商承担。更换后的有效期不得少于12个月且不得少于整个产品有效期的2/3。</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10、违约责任：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（1）供应商不能交货的，采购人不向供应商付款。供应商应向采购人偿付相当于不能交货部分货款的百分之二十的违约金；</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所交产品品种、数量、规格、型号、质量、技术参数及配置不符合国家法律法规和谈判文件及合同规定的，采购人有权拒绝收货，由供应商负责包换或退货，并承担由此而支付的实际费用。换货的再次交货时间超过合同交货时间的视为逾期交货，并承担逾期交货的违约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（3）供应商逾期交货的，按逾期交货部分货款计算，向采购人偿付每日千分之五的违约金，并承担采购人因此所受的损失费用。</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可在产品中掺杂、掺假，以假充真，以次充好，如故意弄虚作假，或提供假冒伪劣、不合格产品的，供应商应赔偿采购人，赔偿标准为本批次采购产品总额；造成采购人相关人员或患者伤亡的，按实际损失，另行赔偿；采购人有权取消该供应商所有品种的供应资格。</w:t>
      </w:r>
    </w:p>
    <w:p>
      <w:pPr>
        <w:pStyle w:val="7"/>
        <w:spacing w:before="4" w:line="242" w:lineRule="auto"/>
        <w:ind w:left="538" w:right="491"/>
      </w:pPr>
    </w:p>
    <w:sectPr>
      <w:pgSz w:w="11910" w:h="16840"/>
      <w:pgMar w:top="1380" w:right="1100" w:bottom="1180" w:left="126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483F4"/>
    <w:multiLevelType w:val="singleLevel"/>
    <w:tmpl w:val="92A483F4"/>
    <w:lvl w:ilvl="0" w:tentative="0">
      <w:start w:val="2"/>
      <w:numFmt w:val="chineseCounting"/>
      <w:suff w:val="nothing"/>
      <w:lvlText w:val="%1、"/>
      <w:lvlJc w:val="left"/>
      <w:rPr>
        <w:rFonts w:hint="eastAsia"/>
      </w:rPr>
    </w:lvl>
  </w:abstractNum>
  <w:abstractNum w:abstractNumId="1">
    <w:nsid w:val="B5E306ED"/>
    <w:multiLevelType w:val="multilevel"/>
    <w:tmpl w:val="B5E306ED"/>
    <w:lvl w:ilvl="0" w:tentative="0">
      <w:start w:val="3"/>
      <w:numFmt w:val="decimal"/>
      <w:lvlText w:val="%1."/>
      <w:lvlJc w:val="left"/>
      <w:pPr>
        <w:ind w:left="636" w:hanging="244"/>
        <w:jc w:val="left"/>
      </w:pPr>
      <w:rPr>
        <w:rFonts w:hint="default" w:ascii="仿宋" w:hAnsi="仿宋" w:eastAsia="仿宋" w:cs="仿宋"/>
        <w:b/>
        <w:bCs/>
        <w:spacing w:val="0"/>
        <w:w w:val="99"/>
        <w:sz w:val="22"/>
        <w:szCs w:val="22"/>
        <w:lang w:val="zh-CN" w:eastAsia="zh-CN" w:bidi="zh-CN"/>
      </w:rPr>
    </w:lvl>
    <w:lvl w:ilvl="1" w:tentative="0">
      <w:start w:val="1"/>
      <w:numFmt w:val="decimal"/>
      <w:lvlText w:val="%1.%2"/>
      <w:lvlJc w:val="left"/>
      <w:pPr>
        <w:ind w:left="813" w:hanging="421"/>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887" w:hanging="421"/>
      </w:pPr>
      <w:rPr>
        <w:rFonts w:hint="default"/>
        <w:lang w:val="zh-CN" w:eastAsia="zh-CN" w:bidi="zh-CN"/>
      </w:rPr>
    </w:lvl>
    <w:lvl w:ilvl="3" w:tentative="0">
      <w:start w:val="0"/>
      <w:numFmt w:val="bullet"/>
      <w:lvlText w:val="•"/>
      <w:lvlJc w:val="left"/>
      <w:pPr>
        <w:ind w:left="2954"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5089" w:hanging="421"/>
      </w:pPr>
      <w:rPr>
        <w:rFonts w:hint="default"/>
        <w:lang w:val="zh-CN" w:eastAsia="zh-CN" w:bidi="zh-CN"/>
      </w:rPr>
    </w:lvl>
    <w:lvl w:ilvl="6" w:tentative="0">
      <w:start w:val="0"/>
      <w:numFmt w:val="bullet"/>
      <w:lvlText w:val="•"/>
      <w:lvlJc w:val="left"/>
      <w:pPr>
        <w:ind w:left="6156" w:hanging="421"/>
      </w:pPr>
      <w:rPr>
        <w:rFonts w:hint="default"/>
        <w:lang w:val="zh-CN" w:eastAsia="zh-CN" w:bidi="zh-CN"/>
      </w:rPr>
    </w:lvl>
    <w:lvl w:ilvl="7" w:tentative="0">
      <w:start w:val="0"/>
      <w:numFmt w:val="bullet"/>
      <w:lvlText w:val="•"/>
      <w:lvlJc w:val="left"/>
      <w:pPr>
        <w:ind w:left="7224" w:hanging="421"/>
      </w:pPr>
      <w:rPr>
        <w:rFonts w:hint="default"/>
        <w:lang w:val="zh-CN" w:eastAsia="zh-CN" w:bidi="zh-CN"/>
      </w:rPr>
    </w:lvl>
    <w:lvl w:ilvl="8" w:tentative="0">
      <w:start w:val="0"/>
      <w:numFmt w:val="bullet"/>
      <w:lvlText w:val="•"/>
      <w:lvlJc w:val="left"/>
      <w:pPr>
        <w:ind w:left="8291" w:hanging="421"/>
      </w:pPr>
      <w:rPr>
        <w:rFonts w:hint="default"/>
        <w:lang w:val="zh-CN" w:eastAsia="zh-CN" w:bidi="zh-CN"/>
      </w:rPr>
    </w:lvl>
  </w:abstractNum>
  <w:abstractNum w:abstractNumId="2">
    <w:nsid w:val="F20A8AEE"/>
    <w:multiLevelType w:val="singleLevel"/>
    <w:tmpl w:val="F20A8AEE"/>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FD5FC4"/>
    <w:rsid w:val="12B83C3C"/>
    <w:rsid w:val="15D73C55"/>
    <w:rsid w:val="2F23621B"/>
    <w:rsid w:val="2FC91B3E"/>
    <w:rsid w:val="31BA1DDF"/>
    <w:rsid w:val="32F250BC"/>
    <w:rsid w:val="3855528E"/>
    <w:rsid w:val="392E742D"/>
    <w:rsid w:val="3C39287E"/>
    <w:rsid w:val="4033713C"/>
    <w:rsid w:val="442200C5"/>
    <w:rsid w:val="47DE49A5"/>
    <w:rsid w:val="5F7601C1"/>
    <w:rsid w:val="676E491E"/>
    <w:rsid w:val="6E075A29"/>
    <w:rsid w:val="6F171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2"/>
      <w:jc w:val="center"/>
      <w:outlineLvl w:val="1"/>
    </w:pPr>
    <w:rPr>
      <w:rFonts w:ascii="仿宋" w:hAnsi="仿宋" w:eastAsia="仿宋" w:cs="仿宋"/>
      <w:b/>
      <w:bCs/>
      <w:sz w:val="32"/>
      <w:szCs w:val="32"/>
      <w:lang w:val="zh-CN" w:eastAsia="zh-CN" w:bidi="zh-CN"/>
    </w:rPr>
  </w:style>
  <w:style w:type="paragraph" w:styleId="3">
    <w:name w:val="heading 2"/>
    <w:basedOn w:val="1"/>
    <w:next w:val="1"/>
    <w:qFormat/>
    <w:uiPriority w:val="1"/>
    <w:pPr>
      <w:spacing w:before="32"/>
      <w:ind w:right="142"/>
      <w:jc w:val="center"/>
      <w:outlineLvl w:val="2"/>
    </w:pPr>
    <w:rPr>
      <w:rFonts w:ascii="仿宋" w:hAnsi="仿宋" w:eastAsia="仿宋" w:cs="仿宋"/>
      <w:sz w:val="32"/>
      <w:szCs w:val="32"/>
      <w:lang w:val="zh-CN" w:eastAsia="zh-CN" w:bidi="zh-CN"/>
    </w:rPr>
  </w:style>
  <w:style w:type="paragraph" w:styleId="4">
    <w:name w:val="heading 3"/>
    <w:basedOn w:val="1"/>
    <w:next w:val="1"/>
    <w:qFormat/>
    <w:uiPriority w:val="1"/>
    <w:pPr>
      <w:ind w:left="108"/>
      <w:outlineLvl w:val="3"/>
    </w:pPr>
    <w:rPr>
      <w:rFonts w:ascii="仿宋" w:hAnsi="仿宋" w:eastAsia="仿宋" w:cs="仿宋"/>
      <w:sz w:val="28"/>
      <w:szCs w:val="28"/>
      <w:lang w:val="zh-CN" w:eastAsia="zh-CN" w:bidi="zh-CN"/>
    </w:rPr>
  </w:style>
  <w:style w:type="paragraph" w:styleId="5">
    <w:name w:val="heading 4"/>
    <w:basedOn w:val="1"/>
    <w:next w:val="1"/>
    <w:qFormat/>
    <w:uiPriority w:val="1"/>
    <w:pPr>
      <w:ind w:left="554"/>
      <w:outlineLvl w:val="4"/>
    </w:pPr>
    <w:rPr>
      <w:rFonts w:ascii="仿宋" w:hAnsi="仿宋" w:eastAsia="仿宋" w:cs="仿宋"/>
      <w:b/>
      <w:bCs/>
      <w:sz w:val="24"/>
      <w:szCs w:val="24"/>
      <w:lang w:val="zh-CN" w:eastAsia="zh-CN" w:bidi="zh-CN"/>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1"/>
    <w:rPr>
      <w:rFonts w:ascii="仿宋" w:hAnsi="仿宋" w:eastAsia="仿宋" w:cs="仿宋"/>
      <w:sz w:val="24"/>
      <w:szCs w:val="24"/>
      <w:lang w:val="zh-CN" w:eastAsia="zh-CN" w:bidi="zh-CN"/>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2"/>
      <w:ind w:left="392"/>
    </w:pPr>
    <w:rPr>
      <w:rFonts w:ascii="仿宋" w:hAnsi="仿宋" w:eastAsia="仿宋" w:cs="仿宋"/>
      <w:sz w:val="21"/>
      <w:szCs w:val="21"/>
      <w:lang w:val="zh-CN" w:eastAsia="zh-CN" w:bidi="zh-CN"/>
    </w:rPr>
  </w:style>
  <w:style w:type="paragraph" w:styleId="13">
    <w:name w:val="toc 2"/>
    <w:basedOn w:val="1"/>
    <w:next w:val="1"/>
    <w:qFormat/>
    <w:uiPriority w:val="1"/>
    <w:pPr>
      <w:spacing w:before="2"/>
      <w:ind w:left="813"/>
    </w:pPr>
    <w:rPr>
      <w:rFonts w:ascii="仿宋" w:hAnsi="仿宋" w:eastAsia="仿宋" w:cs="仿宋"/>
      <w:sz w:val="21"/>
      <w:szCs w:val="21"/>
      <w:lang w:val="zh-CN" w:eastAsia="zh-CN" w:bidi="zh-CN"/>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498" w:hanging="242"/>
    </w:pPr>
    <w:rPr>
      <w:rFonts w:ascii="仿宋" w:hAnsi="仿宋" w:eastAsia="仿宋" w:cs="仿宋"/>
      <w:lang w:val="zh-CN" w:eastAsia="zh-CN" w:bidi="zh-CN"/>
    </w:rPr>
  </w:style>
  <w:style w:type="paragraph" w:customStyle="1" w:styleId="18">
    <w:name w:val="Table Paragraph"/>
    <w:basedOn w:val="1"/>
    <w:qFormat/>
    <w:uiPriority w:val="1"/>
    <w:rPr>
      <w:rFonts w:ascii="仿宋" w:hAnsi="仿宋" w:eastAsia="仿宋" w:cs="仿宋"/>
      <w:lang w:val="zh-CN" w:eastAsia="zh-CN" w:bidi="zh-CN"/>
    </w:rPr>
  </w:style>
  <w:style w:type="paragraph" w:customStyle="1" w:styleId="19">
    <w:name w:val="WPSOffice手动目录 1"/>
    <w:qFormat/>
    <w:uiPriority w:val="0"/>
    <w:pPr>
      <w:ind w:leftChars="0"/>
    </w:pPr>
    <w:rPr>
      <w:rFonts w:asciiTheme="minorHAnsi" w:hAnsiTheme="minorHAnsi" w:eastAsiaTheme="minorHAnsi" w:cstheme="minorBidi"/>
      <w:sz w:val="20"/>
      <w:szCs w:val="20"/>
    </w:rPr>
  </w:style>
  <w:style w:type="paragraph" w:customStyle="1" w:styleId="20">
    <w:name w:val="WPSOffice手动目录 3"/>
    <w:qFormat/>
    <w:uiPriority w:val="0"/>
    <w:pPr>
      <w:ind w:leftChars="400"/>
    </w:pPr>
    <w:rPr>
      <w:rFonts w:asciiTheme="minorHAnsi" w:hAnsiTheme="minorHAnsi" w:eastAsiaTheme="minorHAnsi" w:cstheme="minorBidi"/>
      <w:sz w:val="20"/>
      <w:szCs w:val="20"/>
    </w:rPr>
  </w:style>
  <w:style w:type="paragraph" w:customStyle="1" w:styleId="21">
    <w:name w:val="WPSOffice手动目录 2"/>
    <w:qFormat/>
    <w:uiPriority w:val="0"/>
    <w:pPr>
      <w:ind w:leftChars="2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ScaleCrop>false</ScaleCrop>
  <LinksUpToDate>false</LinksUpToDate>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2021-09-27T01:04:00Z</dcterms:created>
  <dc:creator>hxw</dc:creator>
  <cp:lastModifiedBy>小莉</cp:lastModifiedBy>
  <dcterms:modified xsi:type="dcterms:W3CDTF">2021-11-16T02:02:46Z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Microsoft® Office Word 2007</vt:lpwstr>
  </property>
  <property fmtid="{D5CDD505-2E9C-101B-9397-08002B2CF9AE}" pid="4" name="LastSaved">
    <vt:filetime>2021-09-27T00:00:00Z</vt:filetime>
  </property>
  <property fmtid="{D5CDD505-2E9C-101B-9397-08002B2CF9AE}" pid="5" name="KSOProductBuildVer">
    <vt:lpwstr>2052-11.1.0.10388</vt:lpwstr>
  </property>
  <property fmtid="{D5CDD505-2E9C-101B-9397-08002B2CF9AE}" pid="6" name="ICV">
    <vt:lpwstr>B0A2152DE3764B99875995738BC77115</vt:lpwstr>
  </property>
</Properties>
</file>