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 w:val="36"/>
          <w:szCs w:val="36"/>
          <w:u w:val="single"/>
          <w:lang w:val="zh-CN"/>
        </w:rPr>
        <w:t>中药配方颗粒供应商资格配送服务</w:t>
      </w:r>
      <w:r>
        <w:rPr>
          <w:rFonts w:hint="eastAsia" w:ascii="华文中宋" w:hAnsi="华文中宋" w:eastAsia="华文中宋" w:cs="华文中宋"/>
          <w:color w:val="000000"/>
          <w:kern w:val="0"/>
          <w:sz w:val="36"/>
          <w:szCs w:val="36"/>
          <w:u w:val="single"/>
        </w:rPr>
        <w:t xml:space="preserve"> </w:t>
      </w:r>
      <w:r>
        <w:rPr>
          <w:rFonts w:hint="eastAsia" w:ascii="华文中宋" w:hAnsi="华文中宋" w:eastAsia="华文中宋" w:cs="华文中宋"/>
          <w:color w:val="000000"/>
          <w:kern w:val="0"/>
          <w:sz w:val="36"/>
          <w:szCs w:val="36"/>
          <w:lang w:val="zh-CN"/>
        </w:rPr>
        <w:t>采购项目</w:t>
      </w:r>
      <w:r>
        <w:rPr>
          <w:rFonts w:hint="eastAsia" w:ascii="华文中宋" w:hAnsi="华文中宋" w:eastAsia="华文中宋" w:cs="华文中宋"/>
          <w:color w:val="000000"/>
          <w:kern w:val="0"/>
          <w:sz w:val="36"/>
          <w:szCs w:val="36"/>
        </w:rPr>
        <w:t>需求书</w:t>
      </w:r>
    </w:p>
    <w:p>
      <w:pPr>
        <w:jc w:val="left"/>
        <w:rPr>
          <w:rFonts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一、技术需求</w:t>
      </w:r>
    </w:p>
    <w:tbl>
      <w:tblPr>
        <w:tblStyle w:val="4"/>
        <w:tblW w:w="11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61"/>
        <w:gridCol w:w="567"/>
        <w:gridCol w:w="6691"/>
        <w:gridCol w:w="103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6"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序号</w:t>
            </w:r>
          </w:p>
        </w:tc>
        <w:tc>
          <w:tcPr>
            <w:tcW w:w="961"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采购项目名称</w:t>
            </w:r>
          </w:p>
        </w:tc>
        <w:tc>
          <w:tcPr>
            <w:tcW w:w="567"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数量</w:t>
            </w:r>
          </w:p>
        </w:tc>
        <w:tc>
          <w:tcPr>
            <w:tcW w:w="6691"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需求条款</w:t>
            </w:r>
          </w:p>
        </w:tc>
        <w:tc>
          <w:tcPr>
            <w:tcW w:w="103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是否为实质性条款</w:t>
            </w:r>
          </w:p>
        </w:tc>
        <w:tc>
          <w:tcPr>
            <w:tcW w:w="1710"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56" w:type="dxa"/>
            <w:vMerge w:val="restart"/>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1</w:t>
            </w:r>
          </w:p>
        </w:tc>
        <w:tc>
          <w:tcPr>
            <w:tcW w:w="961" w:type="dxa"/>
            <w:vMerge w:val="restart"/>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lang w:val="zh-CN"/>
              </w:rPr>
              <w:t>中药配方颗粒供应商资格配送服务</w:t>
            </w:r>
          </w:p>
        </w:tc>
        <w:tc>
          <w:tcPr>
            <w:tcW w:w="567"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1</w:t>
            </w:r>
          </w:p>
        </w:tc>
        <w:tc>
          <w:tcPr>
            <w:tcW w:w="6691" w:type="dxa"/>
            <w:vAlign w:val="center"/>
          </w:tcPr>
          <w:p>
            <w:pPr>
              <w:spacing w:line="360" w:lineRule="exact"/>
              <w:jc w:val="left"/>
              <w:rPr>
                <w:rFonts w:ascii="华文中宋" w:hAnsi="华文中宋" w:eastAsia="华文中宋" w:cs="华文中宋"/>
                <w:color w:val="0000FF"/>
                <w:kern w:val="0"/>
                <w:sz w:val="24"/>
              </w:rPr>
            </w:pPr>
            <w:r>
              <w:rPr>
                <w:rFonts w:hint="eastAsia" w:ascii="华文中宋" w:hAnsi="华文中宋" w:eastAsia="华文中宋" w:cs="华文中宋"/>
                <w:color w:val="000000"/>
                <w:kern w:val="0"/>
                <w:sz w:val="24"/>
                <w:lang w:val="zh-CN"/>
              </w:rPr>
              <w:t>国家药监局</w:t>
            </w:r>
            <w:r>
              <w:rPr>
                <w:rFonts w:hint="eastAsia" w:ascii="华文中宋" w:hAnsi="华文中宋" w:eastAsia="华文中宋" w:cs="华文中宋"/>
                <w:color w:val="000000"/>
                <w:kern w:val="0"/>
                <w:sz w:val="24"/>
              </w:rPr>
              <w:t>2021年</w:t>
            </w:r>
            <w:r>
              <w:rPr>
                <w:rFonts w:hint="eastAsia" w:ascii="华文中宋" w:hAnsi="华文中宋" w:eastAsia="华文中宋" w:cs="华文中宋"/>
                <w:color w:val="000000"/>
                <w:kern w:val="0"/>
                <w:sz w:val="24"/>
                <w:lang w:val="zh-CN"/>
              </w:rPr>
              <w:t>发布《中药配方颗粒质量控制与标准制定技术要求》中规定中药配方颗粒应符合《中国药典》现行版制剂通则颗粒剂项下的有关规定。中药配方颗粒应当按照备案的生产工艺进行生产。</w:t>
            </w:r>
          </w:p>
        </w:tc>
        <w:tc>
          <w:tcPr>
            <w:tcW w:w="103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是</w:t>
            </w:r>
          </w:p>
        </w:tc>
        <w:tc>
          <w:tcPr>
            <w:tcW w:w="1710"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lang w:val="zh-CN"/>
              </w:rPr>
              <w:t>保证产品质量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spacing w:line="360" w:lineRule="exact"/>
              <w:jc w:val="center"/>
              <w:rPr>
                <w:rFonts w:ascii="华文中宋" w:hAnsi="华文中宋" w:eastAsia="华文中宋" w:cs="华文中宋"/>
                <w:color w:val="000000"/>
                <w:kern w:val="0"/>
                <w:sz w:val="24"/>
              </w:rPr>
            </w:pPr>
          </w:p>
        </w:tc>
        <w:tc>
          <w:tcPr>
            <w:tcW w:w="961" w:type="dxa"/>
            <w:vMerge w:val="continue"/>
            <w:vAlign w:val="center"/>
          </w:tcPr>
          <w:p>
            <w:pPr>
              <w:spacing w:line="360" w:lineRule="exact"/>
              <w:jc w:val="center"/>
              <w:rPr>
                <w:rFonts w:ascii="华文中宋" w:hAnsi="华文中宋" w:eastAsia="华文中宋" w:cs="华文中宋"/>
                <w:color w:val="000000"/>
                <w:kern w:val="0"/>
                <w:sz w:val="24"/>
              </w:rPr>
            </w:pPr>
          </w:p>
        </w:tc>
        <w:tc>
          <w:tcPr>
            <w:tcW w:w="567"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2</w:t>
            </w:r>
          </w:p>
        </w:tc>
        <w:tc>
          <w:tcPr>
            <w:tcW w:w="6691" w:type="dxa"/>
            <w:vAlign w:val="center"/>
          </w:tcPr>
          <w:p>
            <w:pPr>
              <w:spacing w:line="240" w:lineRule="atLeast"/>
              <w:jc w:val="left"/>
              <w:rPr>
                <w:rFonts w:ascii="华文中宋" w:hAnsi="华文中宋" w:eastAsia="华文中宋" w:cs="华文中宋"/>
                <w:color w:val="000000"/>
                <w:kern w:val="0"/>
                <w:sz w:val="24"/>
                <w:lang w:val="zh-CN"/>
              </w:rPr>
            </w:pPr>
            <w:r>
              <w:rPr>
                <w:rFonts w:hint="eastAsia" w:ascii="华文中宋" w:hAnsi="华文中宋" w:eastAsia="华文中宋" w:cs="华文中宋"/>
                <w:kern w:val="0"/>
                <w:sz w:val="24"/>
              </w:rPr>
              <w:t>有智能调配中心，调配中心内</w:t>
            </w:r>
            <w:r>
              <w:rPr>
                <w:rFonts w:ascii="华文中宋" w:hAnsi="华文中宋" w:eastAsia="华文中宋" w:cs="Arial"/>
                <w:sz w:val="24"/>
              </w:rPr>
              <w:t>从事审方人员具备执业中药师资格</w:t>
            </w:r>
            <w:r>
              <w:rPr>
                <w:rFonts w:hint="eastAsia" w:ascii="华文中宋" w:hAnsi="华文中宋" w:eastAsia="华文中宋" w:cs="Arial"/>
                <w:sz w:val="24"/>
              </w:rPr>
              <w:t>，</w:t>
            </w:r>
            <w:r>
              <w:rPr>
                <w:rFonts w:hint="eastAsia" w:ascii="华文中宋" w:hAnsi="华文中宋" w:eastAsia="华文中宋" w:cs="华文中宋"/>
                <w:kern w:val="0"/>
                <w:sz w:val="24"/>
              </w:rPr>
              <w:t>从事药</w:t>
            </w:r>
            <w:r>
              <w:rPr>
                <w:rFonts w:ascii="华文中宋" w:hAnsi="华文中宋" w:eastAsia="华文中宋" w:cs="Arial"/>
                <w:sz w:val="24"/>
              </w:rPr>
              <w:t>学专业工种的复核、调剂、校对人员资质应符合</w:t>
            </w:r>
            <w:r>
              <w:rPr>
                <w:rFonts w:hint="eastAsia" w:ascii="华文中宋" w:hAnsi="华文中宋" w:eastAsia="华文中宋" w:cs="华文中宋"/>
                <w:kern w:val="0"/>
                <w:sz w:val="24"/>
                <w:lang w:val="zh-CN"/>
              </w:rPr>
              <w:t>国家行业标准要求</w:t>
            </w:r>
            <w:r>
              <w:rPr>
                <w:rFonts w:ascii="华文中宋" w:hAnsi="华文中宋" w:eastAsia="华文中宋" w:cs="Arial"/>
                <w:sz w:val="24"/>
              </w:rPr>
              <w:t>。建立有效的组织机构、管理制度、各环节操作规程，清洁规程、对中药配方服务进行有效管理及质量控制。</w:t>
            </w:r>
          </w:p>
        </w:tc>
        <w:tc>
          <w:tcPr>
            <w:tcW w:w="103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是</w:t>
            </w:r>
          </w:p>
        </w:tc>
        <w:tc>
          <w:tcPr>
            <w:tcW w:w="1710"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我院目前暂无调配场所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6" w:type="dxa"/>
            <w:vMerge w:val="continue"/>
            <w:vAlign w:val="center"/>
          </w:tcPr>
          <w:p>
            <w:pPr>
              <w:spacing w:line="360" w:lineRule="exact"/>
              <w:jc w:val="center"/>
              <w:rPr>
                <w:rFonts w:ascii="华文中宋" w:hAnsi="华文中宋" w:eastAsia="华文中宋" w:cs="华文中宋"/>
                <w:color w:val="000000"/>
                <w:kern w:val="0"/>
                <w:sz w:val="24"/>
              </w:rPr>
            </w:pPr>
          </w:p>
        </w:tc>
        <w:tc>
          <w:tcPr>
            <w:tcW w:w="961" w:type="dxa"/>
            <w:vMerge w:val="continue"/>
            <w:vAlign w:val="center"/>
          </w:tcPr>
          <w:p>
            <w:pPr>
              <w:spacing w:line="360" w:lineRule="exact"/>
              <w:jc w:val="center"/>
              <w:rPr>
                <w:rFonts w:ascii="华文中宋" w:hAnsi="华文中宋" w:eastAsia="华文中宋" w:cs="华文中宋"/>
                <w:color w:val="000000"/>
                <w:kern w:val="0"/>
                <w:sz w:val="24"/>
              </w:rPr>
            </w:pPr>
          </w:p>
        </w:tc>
        <w:tc>
          <w:tcPr>
            <w:tcW w:w="567"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3</w:t>
            </w:r>
          </w:p>
        </w:tc>
        <w:tc>
          <w:tcPr>
            <w:tcW w:w="6691" w:type="dxa"/>
            <w:vAlign w:val="center"/>
          </w:tcPr>
          <w:p>
            <w:pPr>
              <w:spacing w:line="360" w:lineRule="exact"/>
              <w:jc w:val="left"/>
              <w:rPr>
                <w:rFonts w:ascii="华文中宋" w:hAnsi="华文中宋" w:eastAsia="华文中宋" w:cs="华文中宋"/>
                <w:color w:val="000000"/>
                <w:kern w:val="0"/>
                <w:sz w:val="24"/>
                <w:lang w:val="hr-HR"/>
              </w:rPr>
            </w:pPr>
            <w:r>
              <w:rPr>
                <w:rFonts w:hint="eastAsia" w:ascii="华文中宋" w:hAnsi="华文中宋" w:eastAsia="华文中宋" w:cs="Arial"/>
                <w:sz w:val="24"/>
                <w:lang w:val="hr-HR"/>
              </w:rPr>
              <w:t>具备采购项目的经营许可，</w:t>
            </w:r>
            <w:r>
              <w:rPr>
                <w:rFonts w:hint="eastAsia" w:ascii="华文中宋" w:hAnsi="华文中宋" w:eastAsia="华文中宋" w:cs="Arial"/>
                <w:sz w:val="24"/>
                <w:lang w:val="zh-CN"/>
              </w:rPr>
              <w:t>依法取得</w:t>
            </w:r>
            <w:r>
              <w:rPr>
                <w:rFonts w:hint="eastAsia" w:ascii="华文中宋" w:hAnsi="华文中宋" w:eastAsia="华文中宋" w:cs="Arial"/>
                <w:sz w:val="24"/>
              </w:rPr>
              <w:t>《</w:t>
            </w:r>
            <w:r>
              <w:rPr>
                <w:rFonts w:hint="eastAsia" w:ascii="华文中宋" w:hAnsi="华文中宋" w:eastAsia="华文中宋" w:cs="Arial"/>
                <w:sz w:val="24"/>
                <w:lang w:val="zh-CN"/>
              </w:rPr>
              <w:t>药品生产许可证</w:t>
            </w:r>
            <w:r>
              <w:rPr>
                <w:rFonts w:hint="eastAsia" w:ascii="华文中宋" w:hAnsi="华文中宋" w:eastAsia="华文中宋" w:cs="Arial"/>
                <w:sz w:val="24"/>
              </w:rPr>
              <w:t>》</w:t>
            </w:r>
            <w:r>
              <w:rPr>
                <w:rFonts w:hint="eastAsia" w:ascii="华文中宋" w:hAnsi="华文中宋" w:eastAsia="华文中宋" w:cs="Arial"/>
                <w:sz w:val="24"/>
                <w:lang w:val="zh-CN"/>
              </w:rPr>
              <w:t>和《药品经营许可证》</w:t>
            </w:r>
          </w:p>
        </w:tc>
        <w:tc>
          <w:tcPr>
            <w:tcW w:w="103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是</w:t>
            </w:r>
          </w:p>
        </w:tc>
        <w:tc>
          <w:tcPr>
            <w:tcW w:w="1710"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保证供应商在经营范围内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spacing w:line="360" w:lineRule="exact"/>
              <w:jc w:val="center"/>
              <w:rPr>
                <w:rFonts w:ascii="华文中宋" w:hAnsi="华文中宋" w:eastAsia="华文中宋" w:cs="华文中宋"/>
                <w:color w:val="000000"/>
                <w:kern w:val="0"/>
                <w:sz w:val="24"/>
              </w:rPr>
            </w:pPr>
          </w:p>
        </w:tc>
        <w:tc>
          <w:tcPr>
            <w:tcW w:w="961" w:type="dxa"/>
            <w:vMerge w:val="continue"/>
            <w:vAlign w:val="center"/>
          </w:tcPr>
          <w:p>
            <w:pPr>
              <w:spacing w:line="360" w:lineRule="exact"/>
              <w:jc w:val="center"/>
              <w:rPr>
                <w:rFonts w:ascii="华文中宋" w:hAnsi="华文中宋" w:eastAsia="华文中宋" w:cs="华文中宋"/>
                <w:color w:val="000000"/>
                <w:kern w:val="0"/>
                <w:sz w:val="24"/>
              </w:rPr>
            </w:pPr>
          </w:p>
        </w:tc>
        <w:tc>
          <w:tcPr>
            <w:tcW w:w="567"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4</w:t>
            </w:r>
          </w:p>
        </w:tc>
        <w:tc>
          <w:tcPr>
            <w:tcW w:w="6691" w:type="dxa"/>
            <w:vAlign w:val="center"/>
          </w:tcPr>
          <w:p>
            <w:pPr>
              <w:spacing w:line="240" w:lineRule="atLeast"/>
              <w:rPr>
                <w:rFonts w:ascii="华文中宋" w:hAnsi="华文中宋" w:eastAsia="华文中宋" w:cs="华文中宋"/>
                <w:color w:val="000000"/>
                <w:kern w:val="0"/>
                <w:sz w:val="24"/>
                <w:highlight w:val="lightGray"/>
              </w:rPr>
            </w:pPr>
            <w:r>
              <w:rPr>
                <w:rFonts w:hint="eastAsia" w:ascii="华文中宋" w:hAnsi="华文中宋" w:eastAsia="华文中宋" w:cs="Arial"/>
                <w:sz w:val="24"/>
                <w:lang w:val="zh-CN"/>
              </w:rPr>
              <w:t>中药配方颗粒调剂设备应当符合中医临床用药习惯，应当有效防止差错、污染及交叉污染，直接接触中药配方颗粒的材料应当符合药用要求。使用的调剂软件应对调剂过程实现可追溯。产品包装中提供包含印有客服电话的配药清单。</w:t>
            </w:r>
          </w:p>
        </w:tc>
        <w:tc>
          <w:tcPr>
            <w:tcW w:w="103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是</w:t>
            </w:r>
          </w:p>
        </w:tc>
        <w:tc>
          <w:tcPr>
            <w:tcW w:w="1710"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lang w:val="zh-CN"/>
              </w:rPr>
              <w:t>保证产品质量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spacing w:line="360" w:lineRule="exact"/>
              <w:jc w:val="center"/>
              <w:rPr>
                <w:rFonts w:ascii="华文中宋" w:hAnsi="华文中宋" w:eastAsia="华文中宋" w:cs="华文中宋"/>
                <w:color w:val="000000"/>
                <w:kern w:val="0"/>
                <w:sz w:val="24"/>
              </w:rPr>
            </w:pPr>
          </w:p>
        </w:tc>
        <w:tc>
          <w:tcPr>
            <w:tcW w:w="961" w:type="dxa"/>
            <w:vMerge w:val="continue"/>
            <w:vAlign w:val="center"/>
          </w:tcPr>
          <w:p>
            <w:pPr>
              <w:spacing w:line="360" w:lineRule="exact"/>
              <w:jc w:val="center"/>
              <w:rPr>
                <w:rFonts w:ascii="华文中宋" w:hAnsi="华文中宋" w:eastAsia="华文中宋" w:cs="华文中宋"/>
                <w:color w:val="000000"/>
                <w:kern w:val="0"/>
                <w:sz w:val="24"/>
              </w:rPr>
            </w:pPr>
          </w:p>
        </w:tc>
        <w:tc>
          <w:tcPr>
            <w:tcW w:w="567"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5</w:t>
            </w:r>
          </w:p>
        </w:tc>
        <w:tc>
          <w:tcPr>
            <w:tcW w:w="6691" w:type="dxa"/>
            <w:vAlign w:val="center"/>
          </w:tcPr>
          <w:p>
            <w:pPr>
              <w:jc w:val="left"/>
              <w:rPr>
                <w:rFonts w:hint="eastAsia" w:ascii="华文中宋" w:hAnsi="华文中宋" w:eastAsia="华文中宋" w:cs="华文中宋"/>
                <w:color w:val="000000"/>
                <w:kern w:val="0"/>
                <w:sz w:val="28"/>
                <w:szCs w:val="28"/>
              </w:rPr>
            </w:pPr>
            <w:r>
              <w:rPr>
                <w:rFonts w:hint="eastAsia" w:ascii="华文中宋" w:hAnsi="华文中宋" w:eastAsia="华文中宋" w:cs="Arial"/>
                <w:sz w:val="24"/>
                <w:lang w:val="zh-CN"/>
              </w:rPr>
              <w:t>中药配方颗粒生产企业应当具备中药炮制、提取、分离、浓缩、干燥、制粒等完整的生产能力，并具备与其生产、销售的品种数量相应的生产规模。生产企业应当自行炮制用于中药配方颗粒生产的中药饮片。中药配方颗粒生产企业应当履行药品全生命周期的主体责任和相关义务，实施生产全过程管理，建立追溯体系，逐步实现来源可查、去向可追，加强风险管理。中药饮片炮制、水提、分离、浓缩、干燥、制粒等中药配方颗粒的生产过程应当符合药品生产质量管理规范（GMP）相关要求。</w:t>
            </w:r>
          </w:p>
        </w:tc>
        <w:tc>
          <w:tcPr>
            <w:tcW w:w="1035" w:type="dxa"/>
            <w:vAlign w:val="center"/>
          </w:tcPr>
          <w:p>
            <w:pPr>
              <w:spacing w:line="360" w:lineRule="exact"/>
              <w:jc w:val="center"/>
              <w:rPr>
                <w:rFonts w:ascii="华文中宋" w:hAnsi="华文中宋" w:eastAsia="华文中宋" w:cs="华文中宋"/>
                <w:color w:val="000000"/>
                <w:kern w:val="0"/>
                <w:sz w:val="24"/>
              </w:rPr>
            </w:pPr>
          </w:p>
        </w:tc>
        <w:tc>
          <w:tcPr>
            <w:tcW w:w="1710" w:type="dxa"/>
            <w:vAlign w:val="center"/>
          </w:tcPr>
          <w:p>
            <w:pPr>
              <w:spacing w:line="360" w:lineRule="exact"/>
              <w:jc w:val="center"/>
              <w:rPr>
                <w:rFonts w:ascii="华文中宋" w:hAnsi="华文中宋" w:eastAsia="华文中宋" w:cs="华文中宋"/>
                <w:color w:val="000000"/>
                <w:kern w:val="0"/>
                <w:sz w:val="24"/>
              </w:rPr>
            </w:pPr>
          </w:p>
        </w:tc>
      </w:tr>
    </w:tbl>
    <w:p>
      <w:pPr>
        <w:jc w:val="left"/>
        <w:rPr>
          <w:rFonts w:ascii="华文中宋" w:hAnsi="华文中宋" w:eastAsia="华文中宋" w:cs="华文中宋"/>
          <w:color w:val="000000"/>
          <w:kern w:val="0"/>
          <w:sz w:val="28"/>
          <w:szCs w:val="28"/>
        </w:rPr>
      </w:pPr>
      <w:bookmarkStart w:id="0" w:name="_GoBack"/>
      <w:bookmarkEnd w:id="0"/>
      <w:r>
        <w:rPr>
          <w:rFonts w:hint="eastAsia" w:ascii="华文中宋" w:hAnsi="华文中宋" w:eastAsia="华文中宋" w:cs="华文中宋"/>
          <w:color w:val="000000"/>
          <w:kern w:val="0"/>
          <w:sz w:val="28"/>
          <w:szCs w:val="28"/>
        </w:rPr>
        <w:t>二、商务需求</w:t>
      </w:r>
    </w:p>
    <w:tbl>
      <w:tblPr>
        <w:tblStyle w:val="4"/>
        <w:tblW w:w="11251"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7410"/>
        <w:gridCol w:w="130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序号</w:t>
            </w:r>
          </w:p>
        </w:tc>
        <w:tc>
          <w:tcPr>
            <w:tcW w:w="7410"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需求条款</w:t>
            </w:r>
          </w:p>
        </w:tc>
        <w:tc>
          <w:tcPr>
            <w:tcW w:w="130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是否为实质性条款</w:t>
            </w:r>
          </w:p>
        </w:tc>
        <w:tc>
          <w:tcPr>
            <w:tcW w:w="2071"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1</w:t>
            </w:r>
          </w:p>
        </w:tc>
        <w:tc>
          <w:tcPr>
            <w:tcW w:w="7410" w:type="dxa"/>
            <w:vAlign w:val="center"/>
          </w:tcPr>
          <w:p>
            <w:pPr>
              <w:spacing w:line="360" w:lineRule="exact"/>
              <w:jc w:val="left"/>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采购周期：2年，周期内按需采购</w:t>
            </w:r>
          </w:p>
        </w:tc>
        <w:tc>
          <w:tcPr>
            <w:tcW w:w="1305" w:type="dxa"/>
            <w:vAlign w:val="center"/>
          </w:tcPr>
          <w:p>
            <w:pPr>
              <w:spacing w:line="360" w:lineRule="exact"/>
              <w:jc w:val="center"/>
              <w:rPr>
                <w:rFonts w:ascii="华文中宋" w:hAnsi="华文中宋" w:eastAsia="华文中宋" w:cs="华文中宋"/>
                <w:color w:val="000000"/>
                <w:kern w:val="0"/>
                <w:sz w:val="24"/>
              </w:rPr>
            </w:pPr>
          </w:p>
        </w:tc>
        <w:tc>
          <w:tcPr>
            <w:tcW w:w="2071" w:type="dxa"/>
            <w:vAlign w:val="center"/>
          </w:tcPr>
          <w:p>
            <w:pPr>
              <w:spacing w:line="360" w:lineRule="exact"/>
              <w:jc w:val="center"/>
              <w:rPr>
                <w:rFonts w:ascii="华文中宋" w:hAnsi="华文中宋" w:eastAsia="华文中宋" w:cs="华文中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2</w:t>
            </w:r>
          </w:p>
        </w:tc>
        <w:tc>
          <w:tcPr>
            <w:tcW w:w="7410" w:type="dxa"/>
            <w:vAlign w:val="center"/>
          </w:tcPr>
          <w:p>
            <w:pPr>
              <w:spacing w:line="360" w:lineRule="exact"/>
              <w:jc w:val="left"/>
              <w:rPr>
                <w:rFonts w:ascii="华文中宋" w:hAnsi="华文中宋" w:cs="华文中宋"/>
                <w:color w:val="0000FF"/>
                <w:kern w:val="0"/>
                <w:sz w:val="24"/>
              </w:rPr>
            </w:pPr>
            <w:r>
              <w:rPr>
                <w:rFonts w:hint="eastAsia" w:ascii="华文中宋" w:hAnsi="华文中宋" w:cs="华文中宋"/>
                <w:kern w:val="0"/>
                <w:sz w:val="24"/>
              </w:rPr>
              <w:t>交货时间：</w:t>
            </w:r>
            <w:r>
              <w:rPr>
                <w:rFonts w:hint="eastAsia" w:ascii="华文中宋" w:hAnsi="华文中宋" w:cs="华文中宋"/>
                <w:color w:val="auto"/>
                <w:kern w:val="0"/>
                <w:sz w:val="24"/>
              </w:rPr>
              <w:t>收到书面订单之日起7天内将产品运送至指定地点</w:t>
            </w:r>
            <w:r>
              <w:rPr>
                <w:rFonts w:hint="eastAsia" w:ascii="华文中宋" w:hAnsi="华文中宋" w:cs="华文中宋"/>
                <w:kern w:val="0"/>
                <w:sz w:val="24"/>
              </w:rPr>
              <w:t>，并承担由此产生的全部费用。</w:t>
            </w:r>
          </w:p>
        </w:tc>
        <w:tc>
          <w:tcPr>
            <w:tcW w:w="1305" w:type="dxa"/>
            <w:vAlign w:val="center"/>
          </w:tcPr>
          <w:p>
            <w:pPr>
              <w:spacing w:line="360" w:lineRule="exact"/>
              <w:jc w:val="center"/>
              <w:rPr>
                <w:rFonts w:ascii="华文中宋" w:hAnsi="华文中宋" w:eastAsia="华文中宋" w:cs="华文中宋"/>
                <w:color w:val="000000"/>
                <w:kern w:val="0"/>
                <w:sz w:val="24"/>
              </w:rPr>
            </w:pPr>
          </w:p>
        </w:tc>
        <w:tc>
          <w:tcPr>
            <w:tcW w:w="2071" w:type="dxa"/>
            <w:vAlign w:val="center"/>
          </w:tcPr>
          <w:p>
            <w:pPr>
              <w:spacing w:line="360" w:lineRule="exact"/>
              <w:jc w:val="center"/>
              <w:rPr>
                <w:rFonts w:ascii="华文中宋" w:hAnsi="华文中宋" w:eastAsia="华文中宋" w:cs="华文中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3</w:t>
            </w:r>
          </w:p>
        </w:tc>
        <w:tc>
          <w:tcPr>
            <w:tcW w:w="7410" w:type="dxa"/>
            <w:vAlign w:val="center"/>
          </w:tcPr>
          <w:p>
            <w:pPr>
              <w:spacing w:line="360" w:lineRule="exact"/>
              <w:jc w:val="left"/>
              <w:rPr>
                <w:rFonts w:ascii="华文中宋" w:hAnsi="华文中宋" w:cs="华文中宋"/>
                <w:color w:val="0000FF"/>
                <w:kern w:val="0"/>
                <w:sz w:val="24"/>
              </w:rPr>
            </w:pPr>
            <w:r>
              <w:rPr>
                <w:rFonts w:hint="eastAsia" w:ascii="华文中宋" w:hAnsi="华文中宋" w:cs="华文中宋"/>
                <w:kern w:val="0"/>
                <w:sz w:val="24"/>
              </w:rPr>
              <w:t>付款方式：银行转账，收到正规发票后180天内。</w:t>
            </w:r>
          </w:p>
        </w:tc>
        <w:tc>
          <w:tcPr>
            <w:tcW w:w="1305" w:type="dxa"/>
            <w:vAlign w:val="center"/>
          </w:tcPr>
          <w:p>
            <w:pPr>
              <w:spacing w:line="360" w:lineRule="exact"/>
              <w:jc w:val="center"/>
              <w:rPr>
                <w:rFonts w:ascii="华文中宋" w:hAnsi="华文中宋" w:eastAsia="华文中宋" w:cs="华文中宋"/>
                <w:color w:val="000000"/>
                <w:kern w:val="0"/>
                <w:sz w:val="24"/>
              </w:rPr>
            </w:pPr>
          </w:p>
        </w:tc>
        <w:tc>
          <w:tcPr>
            <w:tcW w:w="2071" w:type="dxa"/>
            <w:vAlign w:val="center"/>
          </w:tcPr>
          <w:p>
            <w:pPr>
              <w:spacing w:line="360" w:lineRule="exact"/>
              <w:jc w:val="center"/>
              <w:rPr>
                <w:rFonts w:ascii="华文中宋" w:hAnsi="华文中宋" w:eastAsia="华文中宋" w:cs="华文中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4</w:t>
            </w:r>
          </w:p>
        </w:tc>
        <w:tc>
          <w:tcPr>
            <w:tcW w:w="7410" w:type="dxa"/>
            <w:vAlign w:val="center"/>
          </w:tcPr>
          <w:p>
            <w:pPr>
              <w:spacing w:line="360" w:lineRule="exact"/>
              <w:jc w:val="left"/>
              <w:rPr>
                <w:rFonts w:ascii="华文中宋" w:hAnsi="华文中宋" w:cs="华文中宋"/>
                <w:color w:val="000000"/>
                <w:kern w:val="0"/>
                <w:sz w:val="24"/>
              </w:rPr>
            </w:pPr>
            <w:r>
              <w:rPr>
                <w:rFonts w:hint="eastAsia" w:ascii="Calibri" w:hAnsi="Calibri" w:cs="Arial"/>
                <w:sz w:val="24"/>
              </w:rPr>
              <w:t>需签订委托调配及质量保证协议，提供</w:t>
            </w:r>
            <w:r>
              <w:rPr>
                <w:rFonts w:ascii="Calibri" w:hAnsi="Calibri" w:cs="Arial"/>
                <w:sz w:val="24"/>
              </w:rPr>
              <w:t>按医院处方调配中药配方颗粒业务</w:t>
            </w:r>
            <w:r>
              <w:rPr>
                <w:rFonts w:hint="eastAsia" w:ascii="Calibri" w:hAnsi="Calibri" w:cs="Arial"/>
                <w:sz w:val="24"/>
              </w:rPr>
              <w:t>，同时保证调配好的方剂质量稳定可靠，清晰明了。</w:t>
            </w:r>
          </w:p>
        </w:tc>
        <w:tc>
          <w:tcPr>
            <w:tcW w:w="130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是</w:t>
            </w:r>
          </w:p>
        </w:tc>
        <w:tc>
          <w:tcPr>
            <w:tcW w:w="2071"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我院目前暂无调配场所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5</w:t>
            </w:r>
          </w:p>
        </w:tc>
        <w:tc>
          <w:tcPr>
            <w:tcW w:w="7410" w:type="dxa"/>
            <w:vAlign w:val="center"/>
          </w:tcPr>
          <w:p>
            <w:pPr>
              <w:spacing w:line="360" w:lineRule="exact"/>
              <w:jc w:val="left"/>
              <w:rPr>
                <w:rFonts w:ascii="华文中宋" w:hAnsi="华文中宋" w:eastAsia="华文中宋" w:cs="华文中宋"/>
                <w:color w:val="000000"/>
                <w:kern w:val="0"/>
                <w:sz w:val="24"/>
              </w:rPr>
            </w:pPr>
            <w:r>
              <w:rPr>
                <w:rFonts w:hint="eastAsia" w:ascii="Calibri" w:hAnsi="Calibri" w:cs="Arial"/>
                <w:sz w:val="24"/>
              </w:rPr>
              <w:t>中药配方颗粒截至配送日期至少在2年有效期内，在中药配方颗粒有效期内，凡属产品本身的质量问题，卖方负责免费退换，所有费用由卖方承担。</w:t>
            </w:r>
          </w:p>
        </w:tc>
        <w:tc>
          <w:tcPr>
            <w:tcW w:w="1305"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是</w:t>
            </w:r>
          </w:p>
        </w:tc>
        <w:tc>
          <w:tcPr>
            <w:tcW w:w="2071" w:type="dxa"/>
            <w:vAlign w:val="center"/>
          </w:tcPr>
          <w:p>
            <w:pPr>
              <w:spacing w:line="360" w:lineRule="exact"/>
              <w:jc w:val="center"/>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lang w:val="zh-CN"/>
              </w:rPr>
              <w:t>保证产品质量</w:t>
            </w:r>
          </w:p>
        </w:tc>
      </w:tr>
    </w:tbl>
    <w:p>
      <w:pPr>
        <w:jc w:val="left"/>
        <w:rPr>
          <w:rFonts w:ascii="华文中宋" w:hAnsi="华文中宋" w:eastAsia="华文中宋" w:cs="华文中宋"/>
          <w:color w:val="000000"/>
          <w:kern w:val="0"/>
          <w:sz w:val="28"/>
          <w:szCs w:val="28"/>
        </w:rPr>
      </w:pPr>
    </w:p>
    <w:p>
      <w:pPr>
        <w:jc w:val="left"/>
        <w:rPr>
          <w:rFonts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填表人：                                    审核人：</w:t>
      </w:r>
    </w:p>
    <w:p>
      <w:pPr>
        <w:jc w:val="left"/>
        <w:rPr>
          <w:rFonts w:ascii="华文中宋" w:hAnsi="华文中宋" w:eastAsia="华文中宋" w:cs="华文中宋"/>
          <w:color w:val="000000"/>
          <w:kern w:val="0"/>
          <w:sz w:val="28"/>
          <w:szCs w:val="28"/>
        </w:rPr>
      </w:pPr>
    </w:p>
    <w:sectPr>
      <w:pgSz w:w="11906" w:h="16838"/>
      <w:pgMar w:top="567" w:right="1080" w:bottom="56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867EB"/>
    <w:rsid w:val="00407C18"/>
    <w:rsid w:val="004D3BD1"/>
    <w:rsid w:val="00544769"/>
    <w:rsid w:val="007F627A"/>
    <w:rsid w:val="009D4870"/>
    <w:rsid w:val="00B9576E"/>
    <w:rsid w:val="00C3026D"/>
    <w:rsid w:val="00D44552"/>
    <w:rsid w:val="00F75A02"/>
    <w:rsid w:val="00F76E56"/>
    <w:rsid w:val="07B016B4"/>
    <w:rsid w:val="08894AD9"/>
    <w:rsid w:val="1C512279"/>
    <w:rsid w:val="23206D35"/>
    <w:rsid w:val="23CE1D43"/>
    <w:rsid w:val="32A16D29"/>
    <w:rsid w:val="35062D52"/>
    <w:rsid w:val="3C781686"/>
    <w:rsid w:val="3D071AEB"/>
    <w:rsid w:val="3D462041"/>
    <w:rsid w:val="3E687962"/>
    <w:rsid w:val="4080175E"/>
    <w:rsid w:val="411D1F06"/>
    <w:rsid w:val="47D40A7F"/>
    <w:rsid w:val="520B4607"/>
    <w:rsid w:val="539764B0"/>
    <w:rsid w:val="55BE2338"/>
    <w:rsid w:val="5C0357C6"/>
    <w:rsid w:val="6F995066"/>
    <w:rsid w:val="71486E97"/>
    <w:rsid w:val="72D8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159</Words>
  <Characters>911</Characters>
  <Lines>7</Lines>
  <Paragraphs>2</Paragraphs>
  <TotalTime>8</TotalTime>
  <ScaleCrop>false</ScaleCrop>
  <LinksUpToDate>false</LinksUpToDate>
  <CharactersWithSpaces>1068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2021-05-20T03:54:00Z</dcterms:created>
  <dc:creator>陳_CHEN</dc:creator>
  <cp:lastModifiedBy>wumengshi</cp:lastModifiedBy>
  <dcterms:modified xsi:type="dcterms:W3CDTF">2021-05-20T09:15:02Z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286862826_btnclosed</vt:lpwstr>
  </property>
</Properties>
</file>